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580DA" w14:textId="77777777" w:rsidR="008C6588" w:rsidRPr="0069745A" w:rsidRDefault="00932A30" w:rsidP="008C6588">
      <w:pPr>
        <w:pStyle w:val="Heading1"/>
        <w:spacing w:before="240"/>
        <w:rPr>
          <w:color w:val="auto"/>
        </w:rPr>
      </w:pPr>
      <w:r w:rsidRPr="0069745A">
        <w:rPr>
          <w:color w:val="auto"/>
        </w:rPr>
        <w:t>Soil sampling and variability – what does this mean for your nutrient decision?</w:t>
      </w:r>
    </w:p>
    <w:p w14:paraId="54BD1F68" w14:textId="77777777" w:rsidR="008C6588" w:rsidRPr="0069745A" w:rsidRDefault="001D4CAF" w:rsidP="008C6588">
      <w:pPr>
        <w:pStyle w:val="Author"/>
        <w:rPr>
          <w:b w:val="0"/>
          <w:bCs w:val="0"/>
          <w:sz w:val="22"/>
          <w:szCs w:val="22"/>
        </w:rPr>
      </w:pPr>
      <w:r w:rsidRPr="0069745A">
        <w:t>Yvette Oliver, Phil Ward and Karen Treble</w:t>
      </w:r>
      <w:r w:rsidR="006749F8" w:rsidRPr="0069745A">
        <w:t xml:space="preserve"> CSIRO</w:t>
      </w:r>
    </w:p>
    <w:p w14:paraId="766ACE7E" w14:textId="77777777" w:rsidR="003D0FC7" w:rsidRPr="0069745A" w:rsidRDefault="003D0FC7" w:rsidP="008F2638">
      <w:pPr>
        <w:pStyle w:val="Heading2"/>
        <w:rPr>
          <w:b w:val="0"/>
          <w:bCs/>
          <w:i/>
          <w:iCs/>
          <w:color w:val="auto"/>
        </w:rPr>
      </w:pPr>
      <w:r w:rsidRPr="0069745A">
        <w:rPr>
          <w:color w:val="auto"/>
        </w:rPr>
        <w:t>Key words</w:t>
      </w:r>
      <w:r w:rsidR="00BA403E" w:rsidRPr="0069745A">
        <w:rPr>
          <w:color w:val="auto"/>
        </w:rPr>
        <w:t xml:space="preserve"> </w:t>
      </w:r>
      <w:r w:rsidR="00932A30" w:rsidRPr="0069745A">
        <w:rPr>
          <w:rFonts w:asciiTheme="minorHAnsi" w:hAnsiTheme="minorHAnsi"/>
          <w:b w:val="0"/>
          <w:bCs/>
          <w:iCs/>
          <w:color w:val="auto"/>
          <w:szCs w:val="24"/>
        </w:rPr>
        <w:t>soil sampling, nutrients, variability</w:t>
      </w:r>
    </w:p>
    <w:p w14:paraId="7A809F52" w14:textId="77777777" w:rsidR="003D0FC7" w:rsidRPr="0069745A" w:rsidRDefault="003D0FC7" w:rsidP="003D0FC7">
      <w:pPr>
        <w:tabs>
          <w:tab w:val="left" w:pos="2268"/>
        </w:tabs>
        <w:rPr>
          <w:iCs/>
          <w:color w:val="auto"/>
        </w:rPr>
      </w:pPr>
      <w:bookmarkStart w:id="0" w:name="_GoBack"/>
      <w:bookmarkEnd w:id="0"/>
      <w:r w:rsidRPr="0069745A">
        <w:rPr>
          <w:b/>
          <w:bCs/>
          <w:color w:val="auto"/>
        </w:rPr>
        <w:br/>
        <w:t xml:space="preserve">GRDC Project Code Number: </w:t>
      </w:r>
      <w:r w:rsidR="00932A30" w:rsidRPr="0069745A">
        <w:rPr>
          <w:iCs/>
          <w:color w:val="auto"/>
        </w:rPr>
        <w:t>CSP1801-004RTX</w:t>
      </w:r>
    </w:p>
    <w:p w14:paraId="336D0E31" w14:textId="77777777" w:rsidR="008C6588" w:rsidRPr="0069745A" w:rsidRDefault="008C6588" w:rsidP="008F2638">
      <w:pPr>
        <w:pStyle w:val="Heading2"/>
        <w:rPr>
          <w:color w:val="auto"/>
        </w:rPr>
      </w:pPr>
      <w:r w:rsidRPr="0069745A">
        <w:rPr>
          <w:color w:val="auto"/>
        </w:rPr>
        <w:t xml:space="preserve">Key </w:t>
      </w:r>
      <w:r w:rsidR="000D10A8" w:rsidRPr="0069745A">
        <w:rPr>
          <w:color w:val="auto"/>
        </w:rPr>
        <w:t>m</w:t>
      </w:r>
      <w:r w:rsidRPr="0069745A">
        <w:rPr>
          <w:color w:val="auto"/>
        </w:rPr>
        <w:t>essages</w:t>
      </w:r>
    </w:p>
    <w:p w14:paraId="79C63BF3" w14:textId="2E01534E" w:rsidR="001F7DD3" w:rsidRPr="0069745A" w:rsidRDefault="001F7DD3" w:rsidP="006749F8">
      <w:pPr>
        <w:pStyle w:val="ListParagraph"/>
        <w:numPr>
          <w:ilvl w:val="0"/>
          <w:numId w:val="17"/>
        </w:numPr>
        <w:rPr>
          <w:color w:val="auto"/>
        </w:rPr>
      </w:pPr>
      <w:r w:rsidRPr="0069745A">
        <w:rPr>
          <w:color w:val="auto"/>
        </w:rPr>
        <w:t>Nutrient</w:t>
      </w:r>
      <w:r w:rsidR="004C2F8E">
        <w:rPr>
          <w:color w:val="auto"/>
        </w:rPr>
        <w:t xml:space="preserve">s such as Nitrogen (N), Phosphorous (O), Potassium (K) and Sulphur (S) </w:t>
      </w:r>
      <w:r w:rsidR="00A012CD" w:rsidRPr="0069745A">
        <w:rPr>
          <w:color w:val="auto"/>
        </w:rPr>
        <w:t xml:space="preserve">can </w:t>
      </w:r>
      <w:r w:rsidR="000059AF" w:rsidRPr="0069745A">
        <w:rPr>
          <w:color w:val="auto"/>
        </w:rPr>
        <w:t>vary</w:t>
      </w:r>
      <w:r w:rsidRPr="0069745A">
        <w:rPr>
          <w:color w:val="auto"/>
        </w:rPr>
        <w:t xml:space="preserve"> within </w:t>
      </w:r>
      <w:r w:rsidR="000059AF" w:rsidRPr="0069745A">
        <w:rPr>
          <w:color w:val="auto"/>
        </w:rPr>
        <w:t xml:space="preserve">even </w:t>
      </w:r>
      <w:r w:rsidRPr="0069745A">
        <w:rPr>
          <w:color w:val="auto"/>
        </w:rPr>
        <w:t>a small transect on the same soil type. This</w:t>
      </w:r>
      <w:r w:rsidR="000059AF" w:rsidRPr="0069745A">
        <w:rPr>
          <w:color w:val="auto"/>
        </w:rPr>
        <w:t xml:space="preserve"> variability</w:t>
      </w:r>
      <w:r w:rsidRPr="0069745A">
        <w:rPr>
          <w:color w:val="auto"/>
        </w:rPr>
        <w:t xml:space="preserve"> is measured using the coefficient of variation (CV</w:t>
      </w:r>
      <w:r w:rsidR="0074282E" w:rsidRPr="0069745A">
        <w:rPr>
          <w:color w:val="auto"/>
        </w:rPr>
        <w:t>%)</w:t>
      </w:r>
      <w:r w:rsidRPr="0069745A">
        <w:rPr>
          <w:color w:val="auto"/>
        </w:rPr>
        <w:t>. In soil sampling</w:t>
      </w:r>
      <w:r w:rsidR="0074282E" w:rsidRPr="0069745A">
        <w:rPr>
          <w:color w:val="auto"/>
        </w:rPr>
        <w:t>,</w:t>
      </w:r>
      <w:r w:rsidRPr="0069745A">
        <w:rPr>
          <w:color w:val="auto"/>
        </w:rPr>
        <w:t xml:space="preserve"> the CV% can range from 10-80%. </w:t>
      </w:r>
    </w:p>
    <w:p w14:paraId="44F6C46D" w14:textId="77777777" w:rsidR="001F7DD3" w:rsidRPr="0069745A" w:rsidRDefault="000059AF" w:rsidP="006749F8">
      <w:pPr>
        <w:pStyle w:val="ListParagraph"/>
        <w:numPr>
          <w:ilvl w:val="0"/>
          <w:numId w:val="17"/>
        </w:numPr>
        <w:rPr>
          <w:color w:val="auto"/>
        </w:rPr>
      </w:pPr>
      <w:r w:rsidRPr="0069745A">
        <w:rPr>
          <w:color w:val="auto"/>
        </w:rPr>
        <w:t xml:space="preserve">The more </w:t>
      </w:r>
      <w:r w:rsidR="001F7DD3" w:rsidRPr="0069745A">
        <w:rPr>
          <w:color w:val="auto"/>
        </w:rPr>
        <w:t>samples bulked before lab analysis</w:t>
      </w:r>
      <w:r w:rsidRPr="0069745A">
        <w:rPr>
          <w:color w:val="auto"/>
        </w:rPr>
        <w:t xml:space="preserve">, </w:t>
      </w:r>
      <w:r w:rsidR="001F7DD3" w:rsidRPr="0069745A">
        <w:rPr>
          <w:color w:val="auto"/>
        </w:rPr>
        <w:t>the</w:t>
      </w:r>
      <w:r w:rsidRPr="0069745A">
        <w:rPr>
          <w:color w:val="auto"/>
        </w:rPr>
        <w:t xml:space="preserve"> lower the</w:t>
      </w:r>
      <w:r w:rsidR="001F7DD3" w:rsidRPr="0069745A">
        <w:rPr>
          <w:color w:val="auto"/>
        </w:rPr>
        <w:t xml:space="preserve"> CV</w:t>
      </w:r>
      <w:r w:rsidR="00CF5046" w:rsidRPr="0069745A">
        <w:rPr>
          <w:color w:val="auto"/>
        </w:rPr>
        <w:t>%</w:t>
      </w:r>
      <w:r w:rsidR="0074282E" w:rsidRPr="0069745A">
        <w:rPr>
          <w:color w:val="auto"/>
        </w:rPr>
        <w:t xml:space="preserve"> and</w:t>
      </w:r>
      <w:r w:rsidR="001F7DD3" w:rsidRPr="0069745A">
        <w:rPr>
          <w:color w:val="auto"/>
        </w:rPr>
        <w:t xml:space="preserve"> </w:t>
      </w:r>
      <w:r w:rsidR="0074282E" w:rsidRPr="0069745A">
        <w:rPr>
          <w:color w:val="auto"/>
        </w:rPr>
        <w:t xml:space="preserve">the more </w:t>
      </w:r>
      <w:r w:rsidR="0020122C" w:rsidRPr="0069745A">
        <w:rPr>
          <w:color w:val="auto"/>
        </w:rPr>
        <w:t>accurate</w:t>
      </w:r>
      <w:r w:rsidR="0074282E" w:rsidRPr="0069745A">
        <w:rPr>
          <w:color w:val="auto"/>
        </w:rPr>
        <w:t xml:space="preserve"> the</w:t>
      </w:r>
      <w:r w:rsidR="001F7DD3" w:rsidRPr="0069745A">
        <w:rPr>
          <w:color w:val="auto"/>
        </w:rPr>
        <w:t xml:space="preserve"> soil test value.</w:t>
      </w:r>
    </w:p>
    <w:p w14:paraId="49DA59D8" w14:textId="77777777" w:rsidR="0074282E" w:rsidRPr="0069745A" w:rsidRDefault="0074282E" w:rsidP="00515153">
      <w:pPr>
        <w:pStyle w:val="ListParagraph"/>
        <w:numPr>
          <w:ilvl w:val="0"/>
          <w:numId w:val="17"/>
        </w:numPr>
        <w:rPr>
          <w:color w:val="auto"/>
        </w:rPr>
      </w:pPr>
      <w:r w:rsidRPr="0069745A">
        <w:rPr>
          <w:color w:val="auto"/>
        </w:rPr>
        <w:t>At low nutrient variability (CV of 20% or less) the optimal number of cores that should be taken are around 8-10 while at higher variability (CV of 50% or higher) the optimal number required rises to 20-30.</w:t>
      </w:r>
    </w:p>
    <w:p w14:paraId="58B5A1E9" w14:textId="77777777" w:rsidR="00401D0F" w:rsidRPr="0069745A" w:rsidRDefault="00A62834" w:rsidP="006749F8">
      <w:pPr>
        <w:pStyle w:val="ListParagraph"/>
        <w:numPr>
          <w:ilvl w:val="0"/>
          <w:numId w:val="17"/>
        </w:numPr>
        <w:rPr>
          <w:color w:val="auto"/>
        </w:rPr>
      </w:pPr>
      <w:r w:rsidRPr="0069745A">
        <w:rPr>
          <w:color w:val="auto"/>
        </w:rPr>
        <w:t>The degree to which</w:t>
      </w:r>
      <w:r w:rsidR="001F7DD3" w:rsidRPr="0069745A">
        <w:rPr>
          <w:color w:val="auto"/>
        </w:rPr>
        <w:t xml:space="preserve"> </w:t>
      </w:r>
      <w:r w:rsidRPr="0069745A">
        <w:rPr>
          <w:color w:val="auto"/>
        </w:rPr>
        <w:t xml:space="preserve">nutrient </w:t>
      </w:r>
      <w:r w:rsidR="001F7DD3" w:rsidRPr="0069745A">
        <w:rPr>
          <w:color w:val="auto"/>
        </w:rPr>
        <w:t xml:space="preserve">variation and sampling strategy affect </w:t>
      </w:r>
      <w:r w:rsidRPr="0069745A">
        <w:rPr>
          <w:color w:val="auto"/>
        </w:rPr>
        <w:t xml:space="preserve">fertiliser </w:t>
      </w:r>
      <w:r w:rsidR="001F7DD3" w:rsidRPr="0069745A">
        <w:rPr>
          <w:color w:val="auto"/>
        </w:rPr>
        <w:t>decision</w:t>
      </w:r>
      <w:r w:rsidRPr="0069745A">
        <w:rPr>
          <w:color w:val="auto"/>
        </w:rPr>
        <w:t>s will</w:t>
      </w:r>
      <w:r w:rsidR="001F7DD3" w:rsidRPr="0069745A">
        <w:rPr>
          <w:color w:val="auto"/>
        </w:rPr>
        <w:t xml:space="preserve"> depend on the risk profile of the farmer or consultant. </w:t>
      </w:r>
    </w:p>
    <w:p w14:paraId="4B115DCE" w14:textId="77777777" w:rsidR="00FB11E6" w:rsidRPr="0069745A" w:rsidRDefault="00401D0F" w:rsidP="00F92696">
      <w:pPr>
        <w:pStyle w:val="ListParagraph"/>
        <w:numPr>
          <w:ilvl w:val="0"/>
          <w:numId w:val="17"/>
        </w:numPr>
        <w:rPr>
          <w:color w:val="auto"/>
        </w:rPr>
      </w:pPr>
      <w:r w:rsidRPr="0069745A">
        <w:rPr>
          <w:color w:val="auto"/>
        </w:rPr>
        <w:t xml:space="preserve">Using </w:t>
      </w:r>
      <w:r w:rsidR="0074282E" w:rsidRPr="0069745A">
        <w:rPr>
          <w:color w:val="auto"/>
        </w:rPr>
        <w:t xml:space="preserve">the </w:t>
      </w:r>
      <w:r w:rsidRPr="0069745A">
        <w:rPr>
          <w:color w:val="auto"/>
        </w:rPr>
        <w:t xml:space="preserve">tool </w:t>
      </w:r>
      <w:r w:rsidR="00A62834" w:rsidRPr="0069745A">
        <w:rPr>
          <w:color w:val="auto"/>
        </w:rPr>
        <w:t>‘</w:t>
      </w:r>
      <w:r w:rsidRPr="0069745A">
        <w:rPr>
          <w:color w:val="auto"/>
        </w:rPr>
        <w:t>NPK</w:t>
      </w:r>
      <w:r w:rsidR="00A62834" w:rsidRPr="0069745A">
        <w:rPr>
          <w:color w:val="auto"/>
        </w:rPr>
        <w:t>’</w:t>
      </w:r>
      <w:r w:rsidRPr="0069745A">
        <w:rPr>
          <w:color w:val="auto"/>
        </w:rPr>
        <w:t xml:space="preserve"> decide we demonstrate the </w:t>
      </w:r>
      <w:r w:rsidR="00FB11E6" w:rsidRPr="0069745A">
        <w:rPr>
          <w:color w:val="auto"/>
        </w:rPr>
        <w:t xml:space="preserve">economic </w:t>
      </w:r>
      <w:r w:rsidR="00A62834" w:rsidRPr="0069745A">
        <w:rPr>
          <w:color w:val="auto"/>
        </w:rPr>
        <w:t xml:space="preserve">impact </w:t>
      </w:r>
      <w:r w:rsidRPr="0069745A">
        <w:rPr>
          <w:color w:val="auto"/>
        </w:rPr>
        <w:t xml:space="preserve">of applying </w:t>
      </w:r>
      <w:r w:rsidR="00A62834" w:rsidRPr="0069745A">
        <w:rPr>
          <w:color w:val="auto"/>
        </w:rPr>
        <w:t xml:space="preserve">an </w:t>
      </w:r>
      <w:r w:rsidRPr="0069745A">
        <w:rPr>
          <w:color w:val="auto"/>
        </w:rPr>
        <w:t xml:space="preserve">average </w:t>
      </w:r>
      <w:r w:rsidR="00A62834" w:rsidRPr="0069745A">
        <w:rPr>
          <w:color w:val="auto"/>
        </w:rPr>
        <w:t>fertiliser r</w:t>
      </w:r>
      <w:r w:rsidRPr="0069745A">
        <w:rPr>
          <w:color w:val="auto"/>
        </w:rPr>
        <w:t xml:space="preserve">ate to a paddock </w:t>
      </w:r>
      <w:r w:rsidR="00A62834" w:rsidRPr="0069745A">
        <w:rPr>
          <w:color w:val="auto"/>
        </w:rPr>
        <w:t xml:space="preserve">when </w:t>
      </w:r>
      <w:r w:rsidRPr="0069745A">
        <w:rPr>
          <w:color w:val="auto"/>
        </w:rPr>
        <w:t>the soil test value</w:t>
      </w:r>
      <w:r w:rsidR="0074282E" w:rsidRPr="0069745A">
        <w:rPr>
          <w:color w:val="auto"/>
        </w:rPr>
        <w:t>s</w:t>
      </w:r>
      <w:r w:rsidRPr="0069745A">
        <w:rPr>
          <w:color w:val="auto"/>
        </w:rPr>
        <w:t xml:space="preserve"> </w:t>
      </w:r>
      <w:r w:rsidR="0074282E" w:rsidRPr="0069745A">
        <w:rPr>
          <w:color w:val="auto"/>
        </w:rPr>
        <w:t>are either</w:t>
      </w:r>
      <w:r w:rsidRPr="0069745A">
        <w:rPr>
          <w:color w:val="auto"/>
        </w:rPr>
        <w:t xml:space="preserve"> higher or lower</w:t>
      </w:r>
      <w:r w:rsidR="00A62834" w:rsidRPr="0069745A">
        <w:rPr>
          <w:color w:val="auto"/>
        </w:rPr>
        <w:t xml:space="preserve"> than the average.</w:t>
      </w:r>
      <w:r w:rsidR="00622943" w:rsidRPr="0069745A">
        <w:rPr>
          <w:color w:val="auto"/>
        </w:rPr>
        <w:t xml:space="preserve"> </w:t>
      </w:r>
      <w:r w:rsidR="00A62834" w:rsidRPr="0069745A">
        <w:rPr>
          <w:color w:val="auto"/>
        </w:rPr>
        <w:t xml:space="preserve">We then </w:t>
      </w:r>
      <w:r w:rsidR="00622943" w:rsidRPr="0069745A">
        <w:rPr>
          <w:color w:val="auto"/>
        </w:rPr>
        <w:t>use this</w:t>
      </w:r>
      <w:r w:rsidR="00A62834" w:rsidRPr="0069745A">
        <w:rPr>
          <w:color w:val="auto"/>
        </w:rPr>
        <w:t xml:space="preserve"> economic impact</w:t>
      </w:r>
      <w:r w:rsidR="00622943" w:rsidRPr="0069745A">
        <w:rPr>
          <w:color w:val="auto"/>
        </w:rPr>
        <w:t xml:space="preserve"> t</w:t>
      </w:r>
      <w:r w:rsidR="00FB11E6" w:rsidRPr="0069745A">
        <w:rPr>
          <w:color w:val="auto"/>
        </w:rPr>
        <w:t xml:space="preserve">o determine </w:t>
      </w:r>
      <w:r w:rsidR="00A62834" w:rsidRPr="0069745A">
        <w:rPr>
          <w:color w:val="auto"/>
        </w:rPr>
        <w:t xml:space="preserve">an </w:t>
      </w:r>
      <w:r w:rsidR="00FB11E6" w:rsidRPr="0069745A">
        <w:rPr>
          <w:color w:val="auto"/>
        </w:rPr>
        <w:t>optimal sampling strategy</w:t>
      </w:r>
      <w:r w:rsidR="00A62834" w:rsidRPr="0069745A">
        <w:rPr>
          <w:color w:val="auto"/>
        </w:rPr>
        <w:t xml:space="preserve"> for the paddock</w:t>
      </w:r>
      <w:r w:rsidR="00FB11E6" w:rsidRPr="0069745A">
        <w:rPr>
          <w:color w:val="auto"/>
        </w:rPr>
        <w:t xml:space="preserve">. </w:t>
      </w:r>
    </w:p>
    <w:p w14:paraId="744892D5" w14:textId="77777777" w:rsidR="008C6588" w:rsidRPr="0069745A" w:rsidRDefault="008C6588" w:rsidP="008F2638">
      <w:pPr>
        <w:pStyle w:val="Heading2"/>
        <w:rPr>
          <w:color w:val="auto"/>
        </w:rPr>
      </w:pPr>
      <w:r w:rsidRPr="0069745A">
        <w:rPr>
          <w:color w:val="auto"/>
        </w:rPr>
        <w:t>Aims</w:t>
      </w:r>
    </w:p>
    <w:p w14:paraId="708ECFBD" w14:textId="3E840C66" w:rsidR="008C6588" w:rsidRPr="004C2F8E" w:rsidRDefault="004C2F8E">
      <w:pPr>
        <w:pStyle w:val="ListParagraph"/>
        <w:numPr>
          <w:ilvl w:val="0"/>
          <w:numId w:val="20"/>
        </w:numPr>
        <w:rPr>
          <w:color w:val="auto"/>
        </w:rPr>
      </w:pPr>
      <w:r w:rsidRPr="004C2F8E">
        <w:rPr>
          <w:color w:val="auto"/>
        </w:rPr>
        <w:t>The aims are to d</w:t>
      </w:r>
      <w:r w:rsidR="00615B80" w:rsidRPr="004C2F8E">
        <w:rPr>
          <w:color w:val="auto"/>
        </w:rPr>
        <w:t xml:space="preserve">etermine the variation of nutrients </w:t>
      </w:r>
      <w:r w:rsidR="00EB53E7">
        <w:rPr>
          <w:color w:val="auto"/>
        </w:rPr>
        <w:t xml:space="preserve">(%CV) </w:t>
      </w:r>
      <w:r>
        <w:rPr>
          <w:color w:val="auto"/>
        </w:rPr>
        <w:t xml:space="preserve">in the soil which are affected by management options such as sowing and amelioration strategies. To show the impact of sampling intensity and variation </w:t>
      </w:r>
      <w:r w:rsidR="00845A21">
        <w:rPr>
          <w:color w:val="auto"/>
        </w:rPr>
        <w:t xml:space="preserve">(%CV) </w:t>
      </w:r>
      <w:r>
        <w:rPr>
          <w:color w:val="auto"/>
        </w:rPr>
        <w:t xml:space="preserve">on the range of likely </w:t>
      </w:r>
      <w:r w:rsidR="00845A21">
        <w:rPr>
          <w:color w:val="auto"/>
        </w:rPr>
        <w:t xml:space="preserve">nutrient </w:t>
      </w:r>
      <w:r>
        <w:rPr>
          <w:color w:val="auto"/>
        </w:rPr>
        <w:t xml:space="preserve">values the soil test represents. </w:t>
      </w:r>
    </w:p>
    <w:p w14:paraId="36FFF217" w14:textId="7FAB50E8" w:rsidR="00EB53E7" w:rsidRDefault="00615B80" w:rsidP="0034734A">
      <w:pPr>
        <w:pStyle w:val="ListParagraph"/>
        <w:numPr>
          <w:ilvl w:val="0"/>
          <w:numId w:val="20"/>
        </w:numPr>
        <w:rPr>
          <w:color w:val="auto"/>
        </w:rPr>
      </w:pPr>
      <w:r w:rsidRPr="00EB53E7">
        <w:rPr>
          <w:color w:val="auto"/>
        </w:rPr>
        <w:t>To</w:t>
      </w:r>
      <w:r w:rsidR="00EB53E7">
        <w:rPr>
          <w:color w:val="auto"/>
        </w:rPr>
        <w:t xml:space="preserve"> create a tool to determine the optimal sampling intensity based on the </w:t>
      </w:r>
      <w:r w:rsidRPr="00EB53E7">
        <w:rPr>
          <w:color w:val="auto"/>
        </w:rPr>
        <w:t xml:space="preserve">economic impact </w:t>
      </w:r>
      <w:r w:rsidR="0020122C" w:rsidRPr="00EB53E7">
        <w:rPr>
          <w:color w:val="auto"/>
        </w:rPr>
        <w:t>of applying</w:t>
      </w:r>
      <w:r w:rsidRPr="00EB53E7">
        <w:rPr>
          <w:color w:val="auto"/>
        </w:rPr>
        <w:t xml:space="preserve"> </w:t>
      </w:r>
      <w:r w:rsidR="0020122C" w:rsidRPr="00EB53E7">
        <w:rPr>
          <w:color w:val="auto"/>
        </w:rPr>
        <w:t>an</w:t>
      </w:r>
      <w:r w:rsidRPr="00EB53E7">
        <w:rPr>
          <w:color w:val="auto"/>
        </w:rPr>
        <w:t xml:space="preserve"> average fertiliser rate </w:t>
      </w:r>
      <w:r w:rsidR="0020122C" w:rsidRPr="00EB53E7">
        <w:rPr>
          <w:color w:val="auto"/>
        </w:rPr>
        <w:t>across</w:t>
      </w:r>
      <w:r w:rsidR="00AB650D" w:rsidRPr="00EB53E7">
        <w:rPr>
          <w:color w:val="auto"/>
        </w:rPr>
        <w:t xml:space="preserve"> the range of values th</w:t>
      </w:r>
      <w:r w:rsidR="0020122C" w:rsidRPr="00EB53E7">
        <w:rPr>
          <w:color w:val="auto"/>
        </w:rPr>
        <w:t>at a</w:t>
      </w:r>
      <w:r w:rsidR="00AB650D" w:rsidRPr="00EB53E7">
        <w:rPr>
          <w:color w:val="auto"/>
        </w:rPr>
        <w:t xml:space="preserve"> soil test </w:t>
      </w:r>
      <w:r w:rsidR="00EB53E7" w:rsidRPr="00EB53E7">
        <w:rPr>
          <w:color w:val="auto"/>
        </w:rPr>
        <w:t>represents</w:t>
      </w:r>
      <w:r w:rsidR="00EB53E7">
        <w:rPr>
          <w:color w:val="auto"/>
        </w:rPr>
        <w:t>.</w:t>
      </w:r>
    </w:p>
    <w:p w14:paraId="1B18F7B0" w14:textId="3715B5B7" w:rsidR="00D47CF1" w:rsidRPr="0069745A" w:rsidRDefault="00D47CF1" w:rsidP="008F2638">
      <w:pPr>
        <w:pStyle w:val="Heading2"/>
        <w:rPr>
          <w:color w:val="auto"/>
        </w:rPr>
      </w:pPr>
      <w:r w:rsidRPr="0069745A">
        <w:rPr>
          <w:color w:val="auto"/>
        </w:rPr>
        <w:t>Introduction</w:t>
      </w:r>
      <w:r w:rsidR="0069745A" w:rsidRPr="0069745A">
        <w:rPr>
          <w:color w:val="auto"/>
        </w:rPr>
        <w:t xml:space="preserve"> </w:t>
      </w:r>
    </w:p>
    <w:p w14:paraId="27E2D0AA" w14:textId="77777777" w:rsidR="00A82366" w:rsidRPr="0069745A" w:rsidRDefault="001F7DD3" w:rsidP="001F7DD3">
      <w:pPr>
        <w:rPr>
          <w:color w:val="auto"/>
        </w:rPr>
      </w:pPr>
      <w:r w:rsidRPr="0069745A">
        <w:rPr>
          <w:color w:val="auto"/>
        </w:rPr>
        <w:t>A soil test is not a single absolute value but a composite average of many individual samples with a range of uncertainty caused by variations within the field.</w:t>
      </w:r>
      <w:r w:rsidR="000059AF" w:rsidRPr="0069745A">
        <w:rPr>
          <w:color w:val="auto"/>
        </w:rPr>
        <w:t xml:space="preserve"> </w:t>
      </w:r>
      <w:r w:rsidRPr="0069745A">
        <w:rPr>
          <w:color w:val="auto"/>
        </w:rPr>
        <w:t>These variations can be influenced by inter-row sowing, soil amelioration strategies</w:t>
      </w:r>
      <w:r w:rsidR="00A82366" w:rsidRPr="0069745A">
        <w:rPr>
          <w:color w:val="auto"/>
        </w:rPr>
        <w:t xml:space="preserve"> and management history</w:t>
      </w:r>
      <w:r w:rsidRPr="0069745A">
        <w:rPr>
          <w:color w:val="auto"/>
        </w:rPr>
        <w:t>.</w:t>
      </w:r>
      <w:r w:rsidR="000059AF" w:rsidRPr="0069745A">
        <w:rPr>
          <w:color w:val="auto"/>
        </w:rPr>
        <w:t xml:space="preserve"> </w:t>
      </w:r>
      <w:r w:rsidRPr="0069745A">
        <w:rPr>
          <w:color w:val="auto"/>
        </w:rPr>
        <w:t xml:space="preserve">The number of samples taken influences the certainty of the measured value. </w:t>
      </w:r>
    </w:p>
    <w:p w14:paraId="436BC64D" w14:textId="77777777" w:rsidR="00A82366" w:rsidRPr="0069745A" w:rsidRDefault="001F7DD3" w:rsidP="001F7DD3">
      <w:pPr>
        <w:rPr>
          <w:color w:val="auto"/>
        </w:rPr>
      </w:pPr>
      <w:r w:rsidRPr="0069745A">
        <w:rPr>
          <w:color w:val="auto"/>
        </w:rPr>
        <w:t>Using measured variability and different sampling densities</w:t>
      </w:r>
      <w:r w:rsidR="000059AF" w:rsidRPr="0069745A">
        <w:rPr>
          <w:color w:val="auto"/>
        </w:rPr>
        <w:t>,</w:t>
      </w:r>
      <w:r w:rsidRPr="0069745A">
        <w:rPr>
          <w:color w:val="auto"/>
        </w:rPr>
        <w:t xml:space="preserve"> we estimated </w:t>
      </w:r>
      <w:r w:rsidR="000059AF" w:rsidRPr="0069745A">
        <w:rPr>
          <w:color w:val="auto"/>
        </w:rPr>
        <w:t>the spread of</w:t>
      </w:r>
      <w:r w:rsidR="00A82366" w:rsidRPr="0069745A">
        <w:rPr>
          <w:color w:val="auto"/>
        </w:rPr>
        <w:t xml:space="preserve"> soil test values away from the average value. The average value is commonly used to estimate the </w:t>
      </w:r>
      <w:r w:rsidR="003F0925" w:rsidRPr="0069745A">
        <w:rPr>
          <w:color w:val="auto"/>
        </w:rPr>
        <w:t>fertiliser</w:t>
      </w:r>
      <w:r w:rsidR="00A82366" w:rsidRPr="0069745A">
        <w:rPr>
          <w:color w:val="auto"/>
        </w:rPr>
        <w:t xml:space="preserve"> </w:t>
      </w:r>
      <w:r w:rsidR="0020122C" w:rsidRPr="0069745A">
        <w:rPr>
          <w:color w:val="auto"/>
        </w:rPr>
        <w:t xml:space="preserve">to </w:t>
      </w:r>
      <w:r w:rsidR="00A82366" w:rsidRPr="0069745A">
        <w:rPr>
          <w:color w:val="auto"/>
        </w:rPr>
        <w:t>supply (along with crop demand)</w:t>
      </w:r>
      <w:r w:rsidR="00A012CD" w:rsidRPr="0069745A">
        <w:rPr>
          <w:color w:val="auto"/>
        </w:rPr>
        <w:t>. In this paper we</w:t>
      </w:r>
      <w:r w:rsidR="00A82366" w:rsidRPr="0069745A">
        <w:rPr>
          <w:color w:val="auto"/>
        </w:rPr>
        <w:t xml:space="preserve"> determine</w:t>
      </w:r>
      <w:r w:rsidR="00A012CD" w:rsidRPr="0069745A">
        <w:rPr>
          <w:color w:val="auto"/>
        </w:rPr>
        <w:t>d</w:t>
      </w:r>
      <w:r w:rsidR="00A82366" w:rsidRPr="0069745A">
        <w:rPr>
          <w:color w:val="auto"/>
        </w:rPr>
        <w:t xml:space="preserve"> the </w:t>
      </w:r>
      <w:r w:rsidR="00A012CD" w:rsidRPr="0069745A">
        <w:rPr>
          <w:color w:val="auto"/>
        </w:rPr>
        <w:t xml:space="preserve">impact </w:t>
      </w:r>
      <w:r w:rsidR="00A82366" w:rsidRPr="0069745A">
        <w:rPr>
          <w:color w:val="auto"/>
        </w:rPr>
        <w:t xml:space="preserve">of applying </w:t>
      </w:r>
      <w:r w:rsidR="00A012CD" w:rsidRPr="0069745A">
        <w:rPr>
          <w:color w:val="auto"/>
        </w:rPr>
        <w:t xml:space="preserve">nutrients </w:t>
      </w:r>
      <w:r w:rsidR="00A82366" w:rsidRPr="0069745A">
        <w:rPr>
          <w:color w:val="auto"/>
        </w:rPr>
        <w:t>based on</w:t>
      </w:r>
      <w:r w:rsidR="00A012CD" w:rsidRPr="0069745A">
        <w:rPr>
          <w:color w:val="auto"/>
        </w:rPr>
        <w:t xml:space="preserve"> the</w:t>
      </w:r>
      <w:r w:rsidR="00A82366" w:rsidRPr="0069745A">
        <w:rPr>
          <w:color w:val="auto"/>
        </w:rPr>
        <w:t xml:space="preserve"> average soil test</w:t>
      </w:r>
      <w:r w:rsidR="00A012CD" w:rsidRPr="0069745A">
        <w:rPr>
          <w:color w:val="auto"/>
        </w:rPr>
        <w:t xml:space="preserve"> value</w:t>
      </w:r>
      <w:r w:rsidR="00A82366" w:rsidRPr="0069745A">
        <w:rPr>
          <w:color w:val="auto"/>
        </w:rPr>
        <w:t xml:space="preserve">, when </w:t>
      </w:r>
      <w:r w:rsidR="00800BEB" w:rsidRPr="0069745A">
        <w:rPr>
          <w:color w:val="auto"/>
        </w:rPr>
        <w:t xml:space="preserve">the </w:t>
      </w:r>
      <w:r w:rsidR="0020122C" w:rsidRPr="0069745A">
        <w:rPr>
          <w:color w:val="auto"/>
        </w:rPr>
        <w:t xml:space="preserve">actual </w:t>
      </w:r>
      <w:r w:rsidR="00A82366" w:rsidRPr="0069745A">
        <w:rPr>
          <w:color w:val="auto"/>
        </w:rPr>
        <w:t>value could be</w:t>
      </w:r>
      <w:r w:rsidR="00800BEB" w:rsidRPr="0069745A">
        <w:rPr>
          <w:color w:val="auto"/>
        </w:rPr>
        <w:t xml:space="preserve"> much </w:t>
      </w:r>
      <w:r w:rsidR="00A82366" w:rsidRPr="0069745A">
        <w:rPr>
          <w:color w:val="auto"/>
        </w:rPr>
        <w:t xml:space="preserve">higher or lower.  </w:t>
      </w:r>
    </w:p>
    <w:p w14:paraId="18A348D3" w14:textId="77777777" w:rsidR="008C6588" w:rsidRPr="0069745A" w:rsidRDefault="003B6DA6" w:rsidP="008F2638">
      <w:pPr>
        <w:pStyle w:val="Heading2"/>
        <w:rPr>
          <w:color w:val="auto"/>
        </w:rPr>
      </w:pPr>
      <w:r w:rsidRPr="0069745A">
        <w:rPr>
          <w:color w:val="auto"/>
        </w:rPr>
        <w:t>M</w:t>
      </w:r>
      <w:r w:rsidR="008C6588" w:rsidRPr="0069745A">
        <w:rPr>
          <w:color w:val="auto"/>
        </w:rPr>
        <w:t>ethod</w:t>
      </w:r>
    </w:p>
    <w:p w14:paraId="4B2D79C1" w14:textId="77777777" w:rsidR="00EE1913" w:rsidRPr="0069745A" w:rsidRDefault="00EE1913" w:rsidP="00CD2D61">
      <w:pPr>
        <w:pStyle w:val="Heading3"/>
      </w:pPr>
      <w:r w:rsidRPr="0069745A">
        <w:t>1. Determin</w:t>
      </w:r>
      <w:r w:rsidR="009C133B" w:rsidRPr="0069745A">
        <w:t>ing</w:t>
      </w:r>
      <w:r w:rsidRPr="0069745A">
        <w:t xml:space="preserve"> </w:t>
      </w:r>
      <w:r w:rsidR="009C133B" w:rsidRPr="0069745A">
        <w:t xml:space="preserve">nutrient </w:t>
      </w:r>
      <w:r w:rsidRPr="0069745A">
        <w:t>variation in the field</w:t>
      </w:r>
    </w:p>
    <w:p w14:paraId="2AA4B64F" w14:textId="77777777" w:rsidR="000059AF" w:rsidRPr="0069745A" w:rsidRDefault="000059AF" w:rsidP="00EE1913">
      <w:pPr>
        <w:rPr>
          <w:color w:val="auto"/>
        </w:rPr>
      </w:pPr>
      <w:r w:rsidRPr="0069745A">
        <w:rPr>
          <w:color w:val="auto"/>
        </w:rPr>
        <w:t xml:space="preserve">Nutrient </w:t>
      </w:r>
      <w:r w:rsidR="00EE1913" w:rsidRPr="0069745A">
        <w:rPr>
          <w:color w:val="auto"/>
        </w:rPr>
        <w:t>variability was measured in the field and supplement</w:t>
      </w:r>
      <w:r w:rsidR="0095266E" w:rsidRPr="0069745A">
        <w:rPr>
          <w:color w:val="auto"/>
        </w:rPr>
        <w:t>ed</w:t>
      </w:r>
      <w:r w:rsidR="00EE1913" w:rsidRPr="0069745A">
        <w:rPr>
          <w:color w:val="auto"/>
        </w:rPr>
        <w:t xml:space="preserve"> with data</w:t>
      </w:r>
      <w:r w:rsidR="0095266E" w:rsidRPr="0069745A">
        <w:rPr>
          <w:color w:val="auto"/>
        </w:rPr>
        <w:t xml:space="preserve"> from the literature. Individual </w:t>
      </w:r>
      <w:r w:rsidR="00447D9A" w:rsidRPr="0069745A">
        <w:rPr>
          <w:color w:val="auto"/>
        </w:rPr>
        <w:t xml:space="preserve">cores were sent </w:t>
      </w:r>
      <w:r w:rsidRPr="0069745A">
        <w:rPr>
          <w:color w:val="auto"/>
        </w:rPr>
        <w:t xml:space="preserve">for </w:t>
      </w:r>
      <w:r w:rsidR="00447D9A" w:rsidRPr="0069745A">
        <w:rPr>
          <w:color w:val="auto"/>
        </w:rPr>
        <w:t>analysis and the average and coefficient of variation (</w:t>
      </w:r>
      <w:r w:rsidRPr="0069745A">
        <w:rPr>
          <w:color w:val="auto"/>
        </w:rPr>
        <w:t xml:space="preserve">CV%: </w:t>
      </w:r>
      <w:r w:rsidR="00447D9A" w:rsidRPr="0069745A">
        <w:rPr>
          <w:color w:val="auto"/>
        </w:rPr>
        <w:t>standard deviation</w:t>
      </w:r>
      <w:r w:rsidR="000461B9" w:rsidRPr="0069745A">
        <w:rPr>
          <w:color w:val="auto"/>
        </w:rPr>
        <w:t>/mean x 100</w:t>
      </w:r>
      <w:r w:rsidR="00447D9A" w:rsidRPr="0069745A">
        <w:rPr>
          <w:color w:val="auto"/>
        </w:rPr>
        <w:t>)</w:t>
      </w:r>
      <w:r w:rsidR="0095266E" w:rsidRPr="0069745A">
        <w:rPr>
          <w:color w:val="auto"/>
        </w:rPr>
        <w:t xml:space="preserve"> calculated from the surveyed data</w:t>
      </w:r>
      <w:r w:rsidRPr="0069745A">
        <w:rPr>
          <w:color w:val="auto"/>
        </w:rPr>
        <w:t>.</w:t>
      </w:r>
      <w:r w:rsidR="00EE1913" w:rsidRPr="0069745A">
        <w:rPr>
          <w:color w:val="auto"/>
        </w:rPr>
        <w:t xml:space="preserve"> </w:t>
      </w:r>
      <w:r w:rsidR="000461B9" w:rsidRPr="0069745A">
        <w:rPr>
          <w:color w:val="auto"/>
        </w:rPr>
        <w:t>The measurement</w:t>
      </w:r>
      <w:r w:rsidR="009C133B" w:rsidRPr="0069745A">
        <w:rPr>
          <w:color w:val="auto"/>
        </w:rPr>
        <w:t>s</w:t>
      </w:r>
      <w:r w:rsidR="000461B9" w:rsidRPr="0069745A">
        <w:rPr>
          <w:color w:val="auto"/>
        </w:rPr>
        <w:t xml:space="preserve"> included</w:t>
      </w:r>
      <w:r w:rsidRPr="0069745A">
        <w:rPr>
          <w:color w:val="auto"/>
        </w:rPr>
        <w:t>:</w:t>
      </w:r>
    </w:p>
    <w:p w14:paraId="0BF2BC56" w14:textId="77777777" w:rsidR="000059AF" w:rsidRPr="0069745A" w:rsidRDefault="00EE1913" w:rsidP="00EE1913">
      <w:pPr>
        <w:rPr>
          <w:color w:val="auto"/>
        </w:rPr>
      </w:pPr>
      <w:r w:rsidRPr="0069745A">
        <w:rPr>
          <w:color w:val="auto"/>
        </w:rPr>
        <w:t xml:space="preserve">1) </w:t>
      </w:r>
      <w:r w:rsidR="009C133B" w:rsidRPr="0069745A">
        <w:rPr>
          <w:color w:val="auto"/>
        </w:rPr>
        <w:t>‘</w:t>
      </w:r>
      <w:r w:rsidRPr="0069745A">
        <w:rPr>
          <w:color w:val="auto"/>
        </w:rPr>
        <w:t>on-row off</w:t>
      </w:r>
      <w:r w:rsidR="000059AF" w:rsidRPr="0069745A">
        <w:rPr>
          <w:color w:val="auto"/>
        </w:rPr>
        <w:t>-</w:t>
      </w:r>
      <w:r w:rsidRPr="0069745A">
        <w:rPr>
          <w:color w:val="auto"/>
        </w:rPr>
        <w:t>row</w:t>
      </w:r>
      <w:r w:rsidR="009C133B" w:rsidRPr="0069745A">
        <w:rPr>
          <w:color w:val="auto"/>
        </w:rPr>
        <w:t>’</w:t>
      </w:r>
      <w:r w:rsidRPr="0069745A">
        <w:rPr>
          <w:color w:val="auto"/>
        </w:rPr>
        <w:t xml:space="preserve"> (12 sites) </w:t>
      </w:r>
      <w:r w:rsidR="00447D9A" w:rsidRPr="0069745A">
        <w:rPr>
          <w:color w:val="auto"/>
        </w:rPr>
        <w:t xml:space="preserve">where 8-16 </w:t>
      </w:r>
      <w:r w:rsidR="009C133B" w:rsidRPr="0069745A">
        <w:rPr>
          <w:color w:val="auto"/>
        </w:rPr>
        <w:t xml:space="preserve">soil </w:t>
      </w:r>
      <w:r w:rsidR="00447D9A" w:rsidRPr="0069745A">
        <w:rPr>
          <w:color w:val="auto"/>
        </w:rPr>
        <w:t xml:space="preserve">samples were </w:t>
      </w:r>
      <w:r w:rsidR="009C133B" w:rsidRPr="0069745A">
        <w:rPr>
          <w:color w:val="auto"/>
        </w:rPr>
        <w:t xml:space="preserve">taken </w:t>
      </w:r>
      <w:r w:rsidR="00447D9A" w:rsidRPr="0069745A">
        <w:rPr>
          <w:color w:val="auto"/>
        </w:rPr>
        <w:t xml:space="preserve">in a transect at </w:t>
      </w:r>
      <w:r w:rsidR="009C133B" w:rsidRPr="0069745A">
        <w:rPr>
          <w:color w:val="auto"/>
        </w:rPr>
        <w:t xml:space="preserve">depths of </w:t>
      </w:r>
      <w:r w:rsidR="00447D9A" w:rsidRPr="0069745A">
        <w:rPr>
          <w:color w:val="auto"/>
        </w:rPr>
        <w:t>0-5, 5-10,10-20 and 20-30cm</w:t>
      </w:r>
      <w:r w:rsidR="000E3C61" w:rsidRPr="0069745A">
        <w:rPr>
          <w:color w:val="auto"/>
        </w:rPr>
        <w:t xml:space="preserve"> and</w:t>
      </w:r>
      <w:r w:rsidR="009C133B" w:rsidRPr="0069745A">
        <w:rPr>
          <w:color w:val="auto"/>
        </w:rPr>
        <w:t xml:space="preserve"> then analysed for </w:t>
      </w:r>
      <w:r w:rsidR="000E3C61" w:rsidRPr="0069745A">
        <w:rPr>
          <w:color w:val="auto"/>
        </w:rPr>
        <w:t>N, P, K and S</w:t>
      </w:r>
      <w:r w:rsidR="00447D9A" w:rsidRPr="0069745A">
        <w:rPr>
          <w:color w:val="auto"/>
        </w:rPr>
        <w:t xml:space="preserve">. </w:t>
      </w:r>
      <w:r w:rsidR="000461B9" w:rsidRPr="0069745A">
        <w:rPr>
          <w:color w:val="auto"/>
        </w:rPr>
        <w:t xml:space="preserve"> </w:t>
      </w:r>
    </w:p>
    <w:p w14:paraId="7A2FD53A" w14:textId="77777777" w:rsidR="009C133B" w:rsidRPr="0069745A" w:rsidRDefault="00EE1913" w:rsidP="00EE1913">
      <w:pPr>
        <w:rPr>
          <w:color w:val="auto"/>
        </w:rPr>
      </w:pPr>
      <w:r w:rsidRPr="0069745A">
        <w:rPr>
          <w:color w:val="auto"/>
        </w:rPr>
        <w:t>2)</w:t>
      </w:r>
      <w:r w:rsidR="00092A09" w:rsidRPr="0069745A">
        <w:rPr>
          <w:color w:val="auto"/>
        </w:rPr>
        <w:t xml:space="preserve"> </w:t>
      </w:r>
      <w:r w:rsidR="009C133B" w:rsidRPr="0069745A">
        <w:rPr>
          <w:color w:val="auto"/>
        </w:rPr>
        <w:t>‘</w:t>
      </w:r>
      <w:r w:rsidRPr="0069745A">
        <w:rPr>
          <w:color w:val="auto"/>
        </w:rPr>
        <w:t xml:space="preserve">amelioration </w:t>
      </w:r>
      <w:r w:rsidR="000461B9" w:rsidRPr="0069745A">
        <w:rPr>
          <w:color w:val="auto"/>
        </w:rPr>
        <w:t>trials</w:t>
      </w:r>
      <w:r w:rsidR="009C133B" w:rsidRPr="0069745A">
        <w:rPr>
          <w:color w:val="auto"/>
        </w:rPr>
        <w:t>’</w:t>
      </w:r>
      <w:r w:rsidR="000461B9" w:rsidRPr="0069745A">
        <w:rPr>
          <w:color w:val="auto"/>
        </w:rPr>
        <w:t xml:space="preserve"> - </w:t>
      </w:r>
      <w:r w:rsidR="009C133B" w:rsidRPr="0069745A">
        <w:rPr>
          <w:color w:val="auto"/>
        </w:rPr>
        <w:t xml:space="preserve">three </w:t>
      </w:r>
      <w:r w:rsidRPr="0069745A">
        <w:rPr>
          <w:color w:val="auto"/>
        </w:rPr>
        <w:t>trials</w:t>
      </w:r>
      <w:r w:rsidR="00447D9A" w:rsidRPr="0069745A">
        <w:rPr>
          <w:color w:val="auto"/>
        </w:rPr>
        <w:t xml:space="preserve"> with </w:t>
      </w:r>
      <w:r w:rsidR="009C133B" w:rsidRPr="0069745A">
        <w:rPr>
          <w:color w:val="auto"/>
        </w:rPr>
        <w:t xml:space="preserve">16 </w:t>
      </w:r>
      <w:r w:rsidR="00447D9A" w:rsidRPr="0069745A">
        <w:rPr>
          <w:color w:val="auto"/>
        </w:rPr>
        <w:t>samples</w:t>
      </w:r>
      <w:r w:rsidR="009C133B" w:rsidRPr="0069745A">
        <w:rPr>
          <w:color w:val="auto"/>
        </w:rPr>
        <w:t xml:space="preserve"> taken from</w:t>
      </w:r>
      <w:r w:rsidR="00447D9A" w:rsidRPr="0069745A">
        <w:rPr>
          <w:color w:val="auto"/>
        </w:rPr>
        <w:t xml:space="preserve"> each control plot (16) and each deep</w:t>
      </w:r>
      <w:r w:rsidR="009C133B" w:rsidRPr="0069745A">
        <w:rPr>
          <w:color w:val="auto"/>
        </w:rPr>
        <w:t>-</w:t>
      </w:r>
      <w:r w:rsidR="00447D9A" w:rsidRPr="0069745A">
        <w:rPr>
          <w:color w:val="auto"/>
        </w:rPr>
        <w:t>ripped plot (16)</w:t>
      </w:r>
      <w:r w:rsidR="000461B9" w:rsidRPr="0069745A">
        <w:rPr>
          <w:color w:val="auto"/>
        </w:rPr>
        <w:t xml:space="preserve"> </w:t>
      </w:r>
      <w:r w:rsidR="009C133B" w:rsidRPr="0069745A">
        <w:rPr>
          <w:color w:val="auto"/>
        </w:rPr>
        <w:t xml:space="preserve">to compare </w:t>
      </w:r>
      <w:r w:rsidR="000E3C61" w:rsidRPr="0069745A">
        <w:rPr>
          <w:color w:val="auto"/>
        </w:rPr>
        <w:t xml:space="preserve">N, P, K and S </w:t>
      </w:r>
      <w:r w:rsidR="009C133B" w:rsidRPr="0069745A">
        <w:rPr>
          <w:color w:val="auto"/>
        </w:rPr>
        <w:t>levels</w:t>
      </w:r>
      <w:r w:rsidRPr="0069745A">
        <w:rPr>
          <w:color w:val="auto"/>
        </w:rPr>
        <w:t xml:space="preserve"> and</w:t>
      </w:r>
      <w:r w:rsidR="009C133B" w:rsidRPr="0069745A">
        <w:rPr>
          <w:color w:val="auto"/>
        </w:rPr>
        <w:t>;</w:t>
      </w:r>
      <w:r w:rsidRPr="0069745A">
        <w:rPr>
          <w:color w:val="auto"/>
        </w:rPr>
        <w:t xml:space="preserve"> </w:t>
      </w:r>
    </w:p>
    <w:p w14:paraId="181415CC" w14:textId="597A1829" w:rsidR="00CD2D61" w:rsidRPr="0069745A" w:rsidRDefault="00EE1913" w:rsidP="00EE1913">
      <w:pPr>
        <w:rPr>
          <w:color w:val="auto"/>
        </w:rPr>
      </w:pPr>
      <w:r w:rsidRPr="0069745A">
        <w:rPr>
          <w:color w:val="auto"/>
        </w:rPr>
        <w:t xml:space="preserve">3) </w:t>
      </w:r>
      <w:r w:rsidR="009C133B" w:rsidRPr="0069745A">
        <w:rPr>
          <w:color w:val="auto"/>
        </w:rPr>
        <w:t>‘l</w:t>
      </w:r>
      <w:r w:rsidRPr="0069745A">
        <w:rPr>
          <w:color w:val="auto"/>
        </w:rPr>
        <w:t>iterature values</w:t>
      </w:r>
      <w:r w:rsidR="009C133B" w:rsidRPr="0069745A">
        <w:rPr>
          <w:color w:val="auto"/>
        </w:rPr>
        <w:t>’</w:t>
      </w:r>
      <w:r w:rsidR="00447D9A" w:rsidRPr="0069745A">
        <w:rPr>
          <w:color w:val="auto"/>
        </w:rPr>
        <w:t xml:space="preserve"> </w:t>
      </w:r>
      <w:r w:rsidR="009C133B" w:rsidRPr="0069745A">
        <w:rPr>
          <w:color w:val="auto"/>
        </w:rPr>
        <w:t>where</w:t>
      </w:r>
      <w:r w:rsidR="00447D9A" w:rsidRPr="0069745A">
        <w:rPr>
          <w:color w:val="auto"/>
        </w:rPr>
        <w:t xml:space="preserve"> </w:t>
      </w:r>
      <w:r w:rsidR="00377B1E">
        <w:rPr>
          <w:color w:val="auto"/>
        </w:rPr>
        <w:t>P</w:t>
      </w:r>
      <w:r w:rsidR="00377B1E" w:rsidRPr="0069745A">
        <w:rPr>
          <w:color w:val="auto"/>
        </w:rPr>
        <w:t xml:space="preserve"> </w:t>
      </w:r>
      <w:r w:rsidR="009C133B" w:rsidRPr="0069745A">
        <w:rPr>
          <w:color w:val="auto"/>
        </w:rPr>
        <w:t xml:space="preserve">had been assessed in </w:t>
      </w:r>
      <w:r w:rsidR="00447D9A" w:rsidRPr="0069745A">
        <w:rPr>
          <w:color w:val="auto"/>
        </w:rPr>
        <w:t xml:space="preserve">surface samples </w:t>
      </w:r>
      <w:r w:rsidR="009C133B" w:rsidRPr="0069745A">
        <w:rPr>
          <w:color w:val="auto"/>
        </w:rPr>
        <w:t>(</w:t>
      </w:r>
      <w:r w:rsidR="00447D9A" w:rsidRPr="0069745A">
        <w:rPr>
          <w:color w:val="auto"/>
        </w:rPr>
        <w:t>0-10cm</w:t>
      </w:r>
      <w:r w:rsidR="009C133B" w:rsidRPr="0069745A">
        <w:rPr>
          <w:color w:val="auto"/>
        </w:rPr>
        <w:t>)</w:t>
      </w:r>
      <w:r w:rsidR="00447D9A" w:rsidRPr="0069745A">
        <w:rPr>
          <w:color w:val="auto"/>
        </w:rPr>
        <w:t xml:space="preserve"> at </w:t>
      </w:r>
      <w:r w:rsidR="009C133B" w:rsidRPr="0069745A">
        <w:rPr>
          <w:color w:val="auto"/>
        </w:rPr>
        <w:t xml:space="preserve">six </w:t>
      </w:r>
      <w:r w:rsidR="00447D9A" w:rsidRPr="0069745A">
        <w:rPr>
          <w:color w:val="auto"/>
        </w:rPr>
        <w:t>locations with very intense sampling (80 cores)</w:t>
      </w:r>
      <w:r w:rsidR="000E3C61" w:rsidRPr="0069745A">
        <w:rPr>
          <w:color w:val="auto"/>
        </w:rPr>
        <w:t xml:space="preserve"> in close proximity</w:t>
      </w:r>
      <w:r w:rsidR="00447D9A" w:rsidRPr="0069745A">
        <w:rPr>
          <w:color w:val="auto"/>
        </w:rPr>
        <w:t xml:space="preserve"> (Ripper 1989), and</w:t>
      </w:r>
      <w:r w:rsidR="009C133B" w:rsidRPr="0069745A">
        <w:rPr>
          <w:color w:val="auto"/>
        </w:rPr>
        <w:t xml:space="preserve"> </w:t>
      </w:r>
      <w:r w:rsidR="009C133B" w:rsidRPr="0069745A">
        <w:rPr>
          <w:color w:val="auto"/>
        </w:rPr>
        <w:lastRenderedPageBreak/>
        <w:t xml:space="preserve">where </w:t>
      </w:r>
      <w:r w:rsidR="00DA605B">
        <w:rPr>
          <w:color w:val="auto"/>
        </w:rPr>
        <w:t>P</w:t>
      </w:r>
      <w:r w:rsidR="00DA605B" w:rsidRPr="0069745A">
        <w:rPr>
          <w:color w:val="auto"/>
        </w:rPr>
        <w:t xml:space="preserve"> </w:t>
      </w:r>
      <w:r w:rsidR="009C133B" w:rsidRPr="0069745A">
        <w:rPr>
          <w:color w:val="auto"/>
        </w:rPr>
        <w:t xml:space="preserve">and </w:t>
      </w:r>
      <w:proofErr w:type="spellStart"/>
      <w:r w:rsidR="00DA605B" w:rsidRPr="0069745A">
        <w:rPr>
          <w:color w:val="auto"/>
        </w:rPr>
        <w:t>p</w:t>
      </w:r>
      <w:r w:rsidR="00DA605B">
        <w:rPr>
          <w:color w:val="auto"/>
        </w:rPr>
        <w:t>K</w:t>
      </w:r>
      <w:proofErr w:type="spellEnd"/>
      <w:r w:rsidR="00DA605B" w:rsidRPr="0069745A">
        <w:rPr>
          <w:color w:val="auto"/>
        </w:rPr>
        <w:t xml:space="preserve"> </w:t>
      </w:r>
      <w:r w:rsidR="009C133B" w:rsidRPr="0069745A">
        <w:rPr>
          <w:color w:val="auto"/>
        </w:rPr>
        <w:t>had been assessed at 0-10cm</w:t>
      </w:r>
      <w:r w:rsidR="00447D9A" w:rsidRPr="0069745A">
        <w:rPr>
          <w:color w:val="auto"/>
        </w:rPr>
        <w:t xml:space="preserve"> </w:t>
      </w:r>
      <w:r w:rsidR="009C133B" w:rsidRPr="0069745A">
        <w:rPr>
          <w:color w:val="auto"/>
        </w:rPr>
        <w:t>via i</w:t>
      </w:r>
      <w:r w:rsidR="000E3C61" w:rsidRPr="0069745A">
        <w:rPr>
          <w:color w:val="auto"/>
        </w:rPr>
        <w:t xml:space="preserve">ntense sampling at </w:t>
      </w:r>
      <w:r w:rsidR="009C133B" w:rsidRPr="0069745A">
        <w:rPr>
          <w:color w:val="auto"/>
        </w:rPr>
        <w:t xml:space="preserve">three </w:t>
      </w:r>
      <w:r w:rsidR="000E3C61" w:rsidRPr="0069745A">
        <w:rPr>
          <w:color w:val="auto"/>
        </w:rPr>
        <w:t xml:space="preserve">locations </w:t>
      </w:r>
      <w:r w:rsidR="009C133B" w:rsidRPr="0069745A">
        <w:rPr>
          <w:color w:val="auto"/>
        </w:rPr>
        <w:t xml:space="preserve">across </w:t>
      </w:r>
      <w:r w:rsidR="000E3C61" w:rsidRPr="0069745A">
        <w:rPr>
          <w:color w:val="auto"/>
        </w:rPr>
        <w:t>a</w:t>
      </w:r>
      <w:r w:rsidR="009C133B" w:rsidRPr="0069745A">
        <w:rPr>
          <w:color w:val="auto"/>
        </w:rPr>
        <w:t>n entire</w:t>
      </w:r>
      <w:r w:rsidR="000E3C61" w:rsidRPr="0069745A">
        <w:rPr>
          <w:color w:val="auto"/>
        </w:rPr>
        <w:t xml:space="preserve"> paddock (141-516 samples per paddock).</w:t>
      </w:r>
    </w:p>
    <w:p w14:paraId="5594F32C" w14:textId="77777777" w:rsidR="00EE1913" w:rsidRPr="0069745A" w:rsidRDefault="00EE1913" w:rsidP="00CD2D61">
      <w:pPr>
        <w:pStyle w:val="Heading3"/>
      </w:pPr>
      <w:r w:rsidRPr="0069745A">
        <w:t>2. Estimat</w:t>
      </w:r>
      <w:r w:rsidR="009C133B" w:rsidRPr="0069745A">
        <w:t>ing</w:t>
      </w:r>
      <w:r w:rsidRPr="0069745A">
        <w:t xml:space="preserve"> the effect </w:t>
      </w:r>
      <w:r w:rsidR="00092A09" w:rsidRPr="0069745A">
        <w:t>of variation and sampling strategy on the soil test value</w:t>
      </w:r>
      <w:r w:rsidRPr="0069745A">
        <w:t xml:space="preserve"> </w:t>
      </w:r>
    </w:p>
    <w:p w14:paraId="4E41C470" w14:textId="77777777" w:rsidR="009C133B" w:rsidRPr="0069745A" w:rsidRDefault="00EE1913" w:rsidP="00E35E1F">
      <w:pPr>
        <w:rPr>
          <w:color w:val="auto"/>
        </w:rPr>
      </w:pPr>
      <w:r w:rsidRPr="0069745A">
        <w:rPr>
          <w:color w:val="auto"/>
        </w:rPr>
        <w:t>T</w:t>
      </w:r>
      <w:r w:rsidR="00A82366" w:rsidRPr="0069745A">
        <w:rPr>
          <w:color w:val="auto"/>
        </w:rPr>
        <w:t xml:space="preserve">he variation from the mean soil test value </w:t>
      </w:r>
      <w:r w:rsidR="009C133B" w:rsidRPr="0069745A">
        <w:rPr>
          <w:color w:val="auto"/>
        </w:rPr>
        <w:t>(</w:t>
      </w:r>
      <w:r w:rsidR="00A82366" w:rsidRPr="0069745A">
        <w:rPr>
          <w:color w:val="auto"/>
        </w:rPr>
        <w:t xml:space="preserve">as </w:t>
      </w:r>
      <w:r w:rsidR="009C133B" w:rsidRPr="0069745A">
        <w:rPr>
          <w:color w:val="auto"/>
        </w:rPr>
        <w:t xml:space="preserve">a percentage </w:t>
      </w:r>
      <w:r w:rsidR="00A82366" w:rsidRPr="0069745A">
        <w:rPr>
          <w:color w:val="auto"/>
        </w:rPr>
        <w:t>difference</w:t>
      </w:r>
      <w:r w:rsidR="009C133B" w:rsidRPr="0069745A">
        <w:rPr>
          <w:color w:val="auto"/>
        </w:rPr>
        <w:t>)</w:t>
      </w:r>
      <w:r w:rsidR="00A82366" w:rsidRPr="0069745A">
        <w:rPr>
          <w:color w:val="auto"/>
        </w:rPr>
        <w:t xml:space="preserve"> </w:t>
      </w:r>
      <w:r w:rsidR="009C133B" w:rsidRPr="0069745A">
        <w:rPr>
          <w:color w:val="auto"/>
        </w:rPr>
        <w:t>was</w:t>
      </w:r>
      <w:r w:rsidR="00A82366" w:rsidRPr="0069745A">
        <w:rPr>
          <w:color w:val="auto"/>
        </w:rPr>
        <w:t xml:space="preserve"> estimated for</w:t>
      </w:r>
      <w:r w:rsidR="009C133B" w:rsidRPr="0069745A">
        <w:rPr>
          <w:color w:val="auto"/>
        </w:rPr>
        <w:t>:</w:t>
      </w:r>
    </w:p>
    <w:p w14:paraId="4C19D447" w14:textId="77777777" w:rsidR="009C133B" w:rsidRPr="0069745A" w:rsidRDefault="00A82366" w:rsidP="00E35E1F">
      <w:pPr>
        <w:rPr>
          <w:color w:val="auto"/>
        </w:rPr>
      </w:pPr>
      <w:r w:rsidRPr="0069745A">
        <w:rPr>
          <w:color w:val="auto"/>
        </w:rPr>
        <w:t xml:space="preserve">1) </w:t>
      </w:r>
      <w:r w:rsidR="0016608F" w:rsidRPr="0069745A">
        <w:rPr>
          <w:color w:val="auto"/>
        </w:rPr>
        <w:t xml:space="preserve">the </w:t>
      </w:r>
      <w:r w:rsidRPr="0069745A">
        <w:rPr>
          <w:color w:val="auto"/>
        </w:rPr>
        <w:t xml:space="preserve">sampling intensity </w:t>
      </w:r>
      <w:r w:rsidR="009C133B" w:rsidRPr="0069745A">
        <w:rPr>
          <w:color w:val="auto"/>
        </w:rPr>
        <w:t>(</w:t>
      </w:r>
      <w:r w:rsidRPr="0069745A">
        <w:rPr>
          <w:color w:val="auto"/>
        </w:rPr>
        <w:t>number of cores per bulked sample</w:t>
      </w:r>
      <w:r w:rsidR="009C133B" w:rsidRPr="0069745A">
        <w:rPr>
          <w:color w:val="auto"/>
        </w:rPr>
        <w:t>)</w:t>
      </w:r>
      <w:r w:rsidRPr="0069745A">
        <w:rPr>
          <w:color w:val="auto"/>
        </w:rPr>
        <w:t xml:space="preserve"> and</w:t>
      </w:r>
      <w:r w:rsidR="009C133B" w:rsidRPr="0069745A">
        <w:rPr>
          <w:color w:val="auto"/>
        </w:rPr>
        <w:t>;</w:t>
      </w:r>
      <w:r w:rsidRPr="0069745A">
        <w:rPr>
          <w:color w:val="auto"/>
        </w:rPr>
        <w:t xml:space="preserve"> </w:t>
      </w:r>
    </w:p>
    <w:p w14:paraId="15F18E99" w14:textId="77777777" w:rsidR="008C6588" w:rsidRPr="0069745A" w:rsidRDefault="00A82366" w:rsidP="00E35E1F">
      <w:pPr>
        <w:rPr>
          <w:color w:val="auto"/>
        </w:rPr>
      </w:pPr>
      <w:r w:rsidRPr="0069745A">
        <w:rPr>
          <w:color w:val="auto"/>
        </w:rPr>
        <w:t xml:space="preserve">2) the variation within a sampling area (expressed as </w:t>
      </w:r>
      <w:r w:rsidR="009C133B" w:rsidRPr="0069745A">
        <w:rPr>
          <w:color w:val="auto"/>
        </w:rPr>
        <w:t>CV</w:t>
      </w:r>
      <w:r w:rsidR="00ED7A39" w:rsidRPr="0069745A">
        <w:rPr>
          <w:color w:val="auto"/>
        </w:rPr>
        <w:t>%</w:t>
      </w:r>
      <w:r w:rsidRPr="0069745A">
        <w:rPr>
          <w:color w:val="auto"/>
        </w:rPr>
        <w:t>) (</w:t>
      </w:r>
      <w:r w:rsidR="009C133B" w:rsidRPr="0069745A">
        <w:rPr>
          <w:color w:val="auto"/>
        </w:rPr>
        <w:t xml:space="preserve">see </w:t>
      </w:r>
      <w:r w:rsidRPr="0069745A">
        <w:rPr>
          <w:color w:val="auto"/>
        </w:rPr>
        <w:t>Table 1)</w:t>
      </w:r>
      <w:r w:rsidR="00ED7A39" w:rsidRPr="0069745A">
        <w:rPr>
          <w:color w:val="auto"/>
        </w:rPr>
        <w:t>.</w:t>
      </w:r>
    </w:p>
    <w:p w14:paraId="6EF83F26" w14:textId="77777777" w:rsidR="006749F8" w:rsidRPr="0069745A" w:rsidRDefault="006749F8" w:rsidP="006749F8">
      <w:pPr>
        <w:rPr>
          <w:b/>
          <w:color w:val="auto"/>
          <w:sz w:val="22"/>
        </w:rPr>
      </w:pPr>
      <w:r w:rsidRPr="0069745A">
        <w:rPr>
          <w:b/>
          <w:color w:val="auto"/>
          <w:sz w:val="22"/>
        </w:rPr>
        <w:t xml:space="preserve">Table 1. </w:t>
      </w:r>
      <w:r w:rsidR="00ED7A39" w:rsidRPr="0069745A">
        <w:rPr>
          <w:b/>
          <w:color w:val="auto"/>
          <w:sz w:val="22"/>
        </w:rPr>
        <w:t>D</w:t>
      </w:r>
      <w:r w:rsidRPr="0069745A">
        <w:rPr>
          <w:b/>
          <w:color w:val="auto"/>
          <w:sz w:val="22"/>
        </w:rPr>
        <w:t>ifference</w:t>
      </w:r>
      <w:r w:rsidR="00ED7A39" w:rsidRPr="0069745A">
        <w:rPr>
          <w:b/>
          <w:color w:val="auto"/>
          <w:sz w:val="22"/>
        </w:rPr>
        <w:t xml:space="preserve"> (%)</w:t>
      </w:r>
      <w:r w:rsidRPr="0069745A">
        <w:rPr>
          <w:b/>
          <w:color w:val="auto"/>
          <w:sz w:val="22"/>
        </w:rPr>
        <w:t xml:space="preserve"> from the mean</w:t>
      </w:r>
      <w:r w:rsidR="00ED7A39" w:rsidRPr="0069745A">
        <w:rPr>
          <w:b/>
          <w:color w:val="auto"/>
          <w:sz w:val="22"/>
        </w:rPr>
        <w:t xml:space="preserve"> soil test value</w:t>
      </w:r>
      <w:r w:rsidRPr="0069745A">
        <w:rPr>
          <w:b/>
          <w:color w:val="auto"/>
          <w:sz w:val="22"/>
        </w:rPr>
        <w:t xml:space="preserve"> </w:t>
      </w:r>
      <w:r w:rsidR="00ED7A39" w:rsidRPr="0069745A">
        <w:rPr>
          <w:b/>
          <w:color w:val="auto"/>
          <w:sz w:val="22"/>
        </w:rPr>
        <w:t>in relation to</w:t>
      </w:r>
      <w:r w:rsidRPr="0069745A">
        <w:rPr>
          <w:b/>
          <w:color w:val="auto"/>
          <w:sz w:val="22"/>
        </w:rPr>
        <w:t xml:space="preserve"> the number of cores taken and the </w:t>
      </w:r>
      <w:r w:rsidR="0093280C" w:rsidRPr="0069745A">
        <w:rPr>
          <w:b/>
          <w:color w:val="auto"/>
          <w:sz w:val="22"/>
        </w:rPr>
        <w:t>variability</w:t>
      </w:r>
      <w:r w:rsidRPr="0069745A">
        <w:rPr>
          <w:b/>
          <w:color w:val="auto"/>
          <w:sz w:val="22"/>
        </w:rPr>
        <w:t xml:space="preserve"> (</w:t>
      </w:r>
      <w:r w:rsidR="00ED7A39" w:rsidRPr="0069745A">
        <w:rPr>
          <w:b/>
          <w:color w:val="auto"/>
          <w:sz w:val="22"/>
        </w:rPr>
        <w:t>CV%</w:t>
      </w:r>
      <w:r w:rsidRPr="0069745A">
        <w:rPr>
          <w:b/>
          <w:color w:val="auto"/>
          <w:sz w:val="22"/>
        </w:rPr>
        <w:t xml:space="preserve">) of the site. Adapted from </w:t>
      </w:r>
      <w:r w:rsidR="00ED7A39" w:rsidRPr="0069745A">
        <w:rPr>
          <w:b/>
          <w:color w:val="auto"/>
          <w:sz w:val="22"/>
        </w:rPr>
        <w:t>Fig</w:t>
      </w:r>
      <w:r w:rsidR="005A0AF2" w:rsidRPr="0069745A">
        <w:rPr>
          <w:b/>
          <w:color w:val="auto"/>
          <w:sz w:val="22"/>
        </w:rPr>
        <w:t>.</w:t>
      </w:r>
      <w:r w:rsidR="00ED7A39" w:rsidRPr="0069745A">
        <w:rPr>
          <w:b/>
          <w:color w:val="auto"/>
          <w:sz w:val="22"/>
        </w:rPr>
        <w:t xml:space="preserve"> 10 in </w:t>
      </w:r>
      <w:r w:rsidR="00120C3B" w:rsidRPr="0069745A">
        <w:rPr>
          <w:b/>
          <w:color w:val="auto"/>
          <w:sz w:val="22"/>
        </w:rPr>
        <w:t>Gourley</w:t>
      </w:r>
      <w:r w:rsidRPr="0069745A">
        <w:rPr>
          <w:b/>
          <w:color w:val="auto"/>
          <w:sz w:val="22"/>
        </w:rPr>
        <w:t xml:space="preserve"> and Weaver (2019)</w:t>
      </w:r>
      <w:r w:rsidR="00ED7A39" w:rsidRPr="0069745A">
        <w:rPr>
          <w:b/>
          <w:color w:val="auto"/>
          <w:sz w:val="22"/>
        </w:rPr>
        <w:t>.</w:t>
      </w:r>
    </w:p>
    <w:tbl>
      <w:tblPr>
        <w:tblW w:w="6752" w:type="dxa"/>
        <w:tblLook w:val="04A0" w:firstRow="1" w:lastRow="0" w:firstColumn="1" w:lastColumn="0" w:noHBand="0" w:noVBand="1"/>
      </w:tblPr>
      <w:tblGrid>
        <w:gridCol w:w="1985"/>
        <w:gridCol w:w="1191"/>
        <w:gridCol w:w="1192"/>
        <w:gridCol w:w="1192"/>
        <w:gridCol w:w="1192"/>
      </w:tblGrid>
      <w:tr w:rsidR="0069745A" w:rsidRPr="0069745A" w14:paraId="379A5821" w14:textId="77777777" w:rsidTr="003C5E9B">
        <w:trPr>
          <w:trHeight w:val="514"/>
        </w:trPr>
        <w:tc>
          <w:tcPr>
            <w:tcW w:w="1985" w:type="dxa"/>
            <w:tcBorders>
              <w:top w:val="single" w:sz="4" w:space="0" w:color="auto"/>
            </w:tcBorders>
          </w:tcPr>
          <w:p w14:paraId="449B7E27" w14:textId="77777777" w:rsidR="009F5507" w:rsidRPr="0069745A" w:rsidRDefault="009F5507" w:rsidP="007A48FD">
            <w:pPr>
              <w:spacing w:after="0" w:line="240" w:lineRule="auto"/>
              <w:rPr>
                <w:b/>
                <w:bCs/>
                <w:color w:val="auto"/>
              </w:rPr>
            </w:pPr>
          </w:p>
        </w:tc>
        <w:tc>
          <w:tcPr>
            <w:tcW w:w="1191" w:type="dxa"/>
            <w:tcBorders>
              <w:top w:val="single" w:sz="4" w:space="0" w:color="auto"/>
            </w:tcBorders>
          </w:tcPr>
          <w:p w14:paraId="1C4386FF" w14:textId="77777777" w:rsidR="009F5507" w:rsidRPr="0069745A" w:rsidRDefault="009F5507" w:rsidP="007A48FD">
            <w:pPr>
              <w:spacing w:after="0" w:line="240" w:lineRule="auto"/>
              <w:rPr>
                <w:b/>
                <w:bCs/>
                <w:color w:val="auto"/>
              </w:rPr>
            </w:pPr>
          </w:p>
        </w:tc>
        <w:tc>
          <w:tcPr>
            <w:tcW w:w="1192" w:type="dxa"/>
            <w:tcBorders>
              <w:top w:val="single" w:sz="4" w:space="0" w:color="auto"/>
            </w:tcBorders>
          </w:tcPr>
          <w:p w14:paraId="659E9C88" w14:textId="77777777" w:rsidR="009F5507" w:rsidRPr="0069745A" w:rsidRDefault="009F5507" w:rsidP="008059AC">
            <w:pPr>
              <w:spacing w:after="0" w:line="240" w:lineRule="auto"/>
              <w:jc w:val="center"/>
              <w:rPr>
                <w:b/>
                <w:bCs/>
                <w:color w:val="auto"/>
              </w:rPr>
            </w:pPr>
            <w:r w:rsidRPr="0069745A">
              <w:rPr>
                <w:b/>
                <w:bCs/>
                <w:color w:val="auto"/>
              </w:rPr>
              <w:t>CV%</w:t>
            </w:r>
          </w:p>
        </w:tc>
        <w:tc>
          <w:tcPr>
            <w:tcW w:w="1192" w:type="dxa"/>
            <w:tcBorders>
              <w:top w:val="single" w:sz="4" w:space="0" w:color="auto"/>
            </w:tcBorders>
          </w:tcPr>
          <w:p w14:paraId="10E7FA94" w14:textId="77777777" w:rsidR="009F5507" w:rsidRPr="0069745A" w:rsidRDefault="009F5507" w:rsidP="007A48FD">
            <w:pPr>
              <w:spacing w:after="0" w:line="240" w:lineRule="auto"/>
              <w:rPr>
                <w:b/>
                <w:bCs/>
                <w:color w:val="auto"/>
              </w:rPr>
            </w:pPr>
          </w:p>
        </w:tc>
        <w:tc>
          <w:tcPr>
            <w:tcW w:w="1192" w:type="dxa"/>
            <w:tcBorders>
              <w:top w:val="single" w:sz="4" w:space="0" w:color="auto"/>
            </w:tcBorders>
          </w:tcPr>
          <w:p w14:paraId="2E84CC32" w14:textId="77777777" w:rsidR="009F5507" w:rsidRPr="0069745A" w:rsidRDefault="009F5507" w:rsidP="007A48FD">
            <w:pPr>
              <w:spacing w:after="0" w:line="240" w:lineRule="auto"/>
              <w:rPr>
                <w:b/>
                <w:bCs/>
                <w:color w:val="auto"/>
              </w:rPr>
            </w:pPr>
          </w:p>
        </w:tc>
      </w:tr>
      <w:tr w:rsidR="0069745A" w:rsidRPr="0069745A" w14:paraId="4E89D2C1" w14:textId="77777777" w:rsidTr="003C5E9B">
        <w:trPr>
          <w:trHeight w:val="514"/>
        </w:trPr>
        <w:tc>
          <w:tcPr>
            <w:tcW w:w="1985" w:type="dxa"/>
            <w:tcBorders>
              <w:top w:val="single" w:sz="4" w:space="0" w:color="auto"/>
            </w:tcBorders>
            <w:hideMark/>
          </w:tcPr>
          <w:p w14:paraId="3733CC25" w14:textId="77777777" w:rsidR="006749F8" w:rsidRPr="0069745A" w:rsidRDefault="009F5507" w:rsidP="007A48FD">
            <w:pPr>
              <w:spacing w:after="0" w:line="240" w:lineRule="auto"/>
              <w:rPr>
                <w:color w:val="auto"/>
              </w:rPr>
            </w:pPr>
            <w:r w:rsidRPr="0069745A">
              <w:rPr>
                <w:b/>
                <w:bCs/>
                <w:color w:val="auto"/>
              </w:rPr>
              <w:t>Core number</w:t>
            </w:r>
          </w:p>
        </w:tc>
        <w:tc>
          <w:tcPr>
            <w:tcW w:w="1191" w:type="dxa"/>
            <w:tcBorders>
              <w:top w:val="single" w:sz="4" w:space="0" w:color="auto"/>
            </w:tcBorders>
            <w:hideMark/>
          </w:tcPr>
          <w:p w14:paraId="592B7F55" w14:textId="77777777" w:rsidR="006749F8" w:rsidRPr="0069745A" w:rsidRDefault="006749F8" w:rsidP="007A48FD">
            <w:pPr>
              <w:spacing w:after="0" w:line="240" w:lineRule="auto"/>
              <w:rPr>
                <w:color w:val="auto"/>
              </w:rPr>
            </w:pPr>
            <w:r w:rsidRPr="0069745A">
              <w:rPr>
                <w:b/>
                <w:bCs/>
                <w:color w:val="auto"/>
              </w:rPr>
              <w:t xml:space="preserve">20% </w:t>
            </w:r>
          </w:p>
        </w:tc>
        <w:tc>
          <w:tcPr>
            <w:tcW w:w="1192" w:type="dxa"/>
            <w:tcBorders>
              <w:top w:val="single" w:sz="4" w:space="0" w:color="auto"/>
            </w:tcBorders>
            <w:hideMark/>
          </w:tcPr>
          <w:p w14:paraId="74C0BC30" w14:textId="77777777" w:rsidR="006749F8" w:rsidRPr="0069745A" w:rsidRDefault="006749F8" w:rsidP="007A48FD">
            <w:pPr>
              <w:spacing w:after="0" w:line="240" w:lineRule="auto"/>
              <w:rPr>
                <w:color w:val="auto"/>
              </w:rPr>
            </w:pPr>
            <w:r w:rsidRPr="0069745A">
              <w:rPr>
                <w:b/>
                <w:bCs/>
                <w:color w:val="auto"/>
              </w:rPr>
              <w:t xml:space="preserve">30% </w:t>
            </w:r>
          </w:p>
        </w:tc>
        <w:tc>
          <w:tcPr>
            <w:tcW w:w="1192" w:type="dxa"/>
            <w:tcBorders>
              <w:top w:val="single" w:sz="4" w:space="0" w:color="auto"/>
            </w:tcBorders>
            <w:hideMark/>
          </w:tcPr>
          <w:p w14:paraId="21007540" w14:textId="77777777" w:rsidR="006749F8" w:rsidRPr="0069745A" w:rsidRDefault="006749F8" w:rsidP="007A48FD">
            <w:pPr>
              <w:spacing w:after="0" w:line="240" w:lineRule="auto"/>
              <w:rPr>
                <w:color w:val="auto"/>
              </w:rPr>
            </w:pPr>
            <w:r w:rsidRPr="0069745A">
              <w:rPr>
                <w:b/>
                <w:bCs/>
                <w:color w:val="auto"/>
              </w:rPr>
              <w:t xml:space="preserve">40% </w:t>
            </w:r>
          </w:p>
        </w:tc>
        <w:tc>
          <w:tcPr>
            <w:tcW w:w="1192" w:type="dxa"/>
            <w:tcBorders>
              <w:top w:val="single" w:sz="4" w:space="0" w:color="auto"/>
            </w:tcBorders>
            <w:hideMark/>
          </w:tcPr>
          <w:p w14:paraId="299EDCD0" w14:textId="77777777" w:rsidR="006749F8" w:rsidRPr="0069745A" w:rsidRDefault="006749F8" w:rsidP="007A48FD">
            <w:pPr>
              <w:spacing w:after="0" w:line="240" w:lineRule="auto"/>
              <w:rPr>
                <w:color w:val="auto"/>
              </w:rPr>
            </w:pPr>
            <w:r w:rsidRPr="0069745A">
              <w:rPr>
                <w:b/>
                <w:bCs/>
                <w:color w:val="auto"/>
              </w:rPr>
              <w:t xml:space="preserve">50% </w:t>
            </w:r>
          </w:p>
        </w:tc>
      </w:tr>
      <w:tr w:rsidR="0069745A" w:rsidRPr="0069745A" w14:paraId="45CB4C22" w14:textId="77777777" w:rsidTr="003C5E9B">
        <w:trPr>
          <w:trHeight w:val="320"/>
        </w:trPr>
        <w:tc>
          <w:tcPr>
            <w:tcW w:w="1985" w:type="dxa"/>
            <w:hideMark/>
          </w:tcPr>
          <w:p w14:paraId="186722FD" w14:textId="77777777" w:rsidR="006749F8" w:rsidRPr="0069745A" w:rsidRDefault="006749F8" w:rsidP="007A48FD">
            <w:pPr>
              <w:spacing w:after="0" w:line="240" w:lineRule="auto"/>
              <w:rPr>
                <w:color w:val="auto"/>
              </w:rPr>
            </w:pPr>
            <w:r w:rsidRPr="0069745A">
              <w:rPr>
                <w:b/>
                <w:bCs/>
                <w:color w:val="auto"/>
              </w:rPr>
              <w:t>4</w:t>
            </w:r>
          </w:p>
        </w:tc>
        <w:tc>
          <w:tcPr>
            <w:tcW w:w="1191" w:type="dxa"/>
            <w:hideMark/>
          </w:tcPr>
          <w:p w14:paraId="47B5F477" w14:textId="77777777" w:rsidR="006749F8" w:rsidRPr="0069745A" w:rsidRDefault="006749F8" w:rsidP="007A48FD">
            <w:pPr>
              <w:spacing w:after="0" w:line="240" w:lineRule="auto"/>
              <w:rPr>
                <w:color w:val="auto"/>
              </w:rPr>
            </w:pPr>
            <w:r w:rsidRPr="0069745A">
              <w:rPr>
                <w:color w:val="auto"/>
              </w:rPr>
              <w:t>21</w:t>
            </w:r>
          </w:p>
        </w:tc>
        <w:tc>
          <w:tcPr>
            <w:tcW w:w="1192" w:type="dxa"/>
            <w:hideMark/>
          </w:tcPr>
          <w:p w14:paraId="2A7047AF" w14:textId="77777777" w:rsidR="006749F8" w:rsidRPr="0069745A" w:rsidRDefault="006749F8" w:rsidP="007A48FD">
            <w:pPr>
              <w:spacing w:after="0" w:line="240" w:lineRule="auto"/>
              <w:rPr>
                <w:color w:val="auto"/>
              </w:rPr>
            </w:pPr>
            <w:r w:rsidRPr="0069745A">
              <w:rPr>
                <w:color w:val="auto"/>
              </w:rPr>
              <w:t>30</w:t>
            </w:r>
          </w:p>
        </w:tc>
        <w:tc>
          <w:tcPr>
            <w:tcW w:w="1192" w:type="dxa"/>
            <w:hideMark/>
          </w:tcPr>
          <w:p w14:paraId="307ABEDF" w14:textId="77777777" w:rsidR="006749F8" w:rsidRPr="0069745A" w:rsidRDefault="006749F8" w:rsidP="007A48FD">
            <w:pPr>
              <w:spacing w:after="0" w:line="240" w:lineRule="auto"/>
              <w:rPr>
                <w:color w:val="auto"/>
              </w:rPr>
            </w:pPr>
            <w:r w:rsidRPr="0069745A">
              <w:rPr>
                <w:color w:val="auto"/>
              </w:rPr>
              <w:t>39</w:t>
            </w:r>
          </w:p>
        </w:tc>
        <w:tc>
          <w:tcPr>
            <w:tcW w:w="1192" w:type="dxa"/>
            <w:hideMark/>
          </w:tcPr>
          <w:p w14:paraId="6FF930A0" w14:textId="77777777" w:rsidR="006749F8" w:rsidRPr="0069745A" w:rsidRDefault="006749F8" w:rsidP="007A48FD">
            <w:pPr>
              <w:spacing w:after="0" w:line="240" w:lineRule="auto"/>
              <w:rPr>
                <w:color w:val="auto"/>
              </w:rPr>
            </w:pPr>
            <w:r w:rsidRPr="0069745A">
              <w:rPr>
                <w:color w:val="auto"/>
              </w:rPr>
              <w:t>50</w:t>
            </w:r>
          </w:p>
        </w:tc>
      </w:tr>
      <w:tr w:rsidR="0069745A" w:rsidRPr="0069745A" w14:paraId="2F0E3A97" w14:textId="77777777" w:rsidTr="003C5E9B">
        <w:trPr>
          <w:trHeight w:val="341"/>
        </w:trPr>
        <w:tc>
          <w:tcPr>
            <w:tcW w:w="1985" w:type="dxa"/>
            <w:hideMark/>
          </w:tcPr>
          <w:p w14:paraId="23347E4F" w14:textId="77777777" w:rsidR="006749F8" w:rsidRPr="0069745A" w:rsidRDefault="006749F8" w:rsidP="007A48FD">
            <w:pPr>
              <w:spacing w:after="0" w:line="240" w:lineRule="auto"/>
              <w:rPr>
                <w:color w:val="auto"/>
              </w:rPr>
            </w:pPr>
            <w:r w:rsidRPr="0069745A">
              <w:rPr>
                <w:b/>
                <w:bCs/>
                <w:color w:val="auto"/>
              </w:rPr>
              <w:t>10</w:t>
            </w:r>
          </w:p>
        </w:tc>
        <w:tc>
          <w:tcPr>
            <w:tcW w:w="1191" w:type="dxa"/>
            <w:hideMark/>
          </w:tcPr>
          <w:p w14:paraId="2FDE5AE4" w14:textId="77777777" w:rsidR="006749F8" w:rsidRPr="0069745A" w:rsidRDefault="006749F8" w:rsidP="007A48FD">
            <w:pPr>
              <w:spacing w:after="0" w:line="240" w:lineRule="auto"/>
              <w:rPr>
                <w:color w:val="auto"/>
              </w:rPr>
            </w:pPr>
            <w:r w:rsidRPr="0069745A">
              <w:rPr>
                <w:color w:val="auto"/>
              </w:rPr>
              <w:t>13</w:t>
            </w:r>
          </w:p>
        </w:tc>
        <w:tc>
          <w:tcPr>
            <w:tcW w:w="1192" w:type="dxa"/>
            <w:hideMark/>
          </w:tcPr>
          <w:p w14:paraId="0051AD88" w14:textId="77777777" w:rsidR="006749F8" w:rsidRPr="0069745A" w:rsidRDefault="006749F8" w:rsidP="007A48FD">
            <w:pPr>
              <w:spacing w:after="0" w:line="240" w:lineRule="auto"/>
              <w:rPr>
                <w:color w:val="auto"/>
              </w:rPr>
            </w:pPr>
            <w:r w:rsidRPr="0069745A">
              <w:rPr>
                <w:color w:val="auto"/>
              </w:rPr>
              <w:t>19</w:t>
            </w:r>
          </w:p>
        </w:tc>
        <w:tc>
          <w:tcPr>
            <w:tcW w:w="1192" w:type="dxa"/>
            <w:hideMark/>
          </w:tcPr>
          <w:p w14:paraId="587ADF92" w14:textId="77777777" w:rsidR="006749F8" w:rsidRPr="0069745A" w:rsidRDefault="006749F8" w:rsidP="007A48FD">
            <w:pPr>
              <w:spacing w:after="0" w:line="240" w:lineRule="auto"/>
              <w:rPr>
                <w:color w:val="auto"/>
              </w:rPr>
            </w:pPr>
            <w:r w:rsidRPr="0069745A">
              <w:rPr>
                <w:color w:val="auto"/>
              </w:rPr>
              <w:t>25</w:t>
            </w:r>
          </w:p>
        </w:tc>
        <w:tc>
          <w:tcPr>
            <w:tcW w:w="1192" w:type="dxa"/>
            <w:hideMark/>
          </w:tcPr>
          <w:p w14:paraId="7CDFC179" w14:textId="77777777" w:rsidR="006749F8" w:rsidRPr="0069745A" w:rsidRDefault="006749F8" w:rsidP="007A48FD">
            <w:pPr>
              <w:spacing w:after="0" w:line="240" w:lineRule="auto"/>
              <w:rPr>
                <w:color w:val="auto"/>
              </w:rPr>
            </w:pPr>
            <w:r w:rsidRPr="0069745A">
              <w:rPr>
                <w:color w:val="auto"/>
              </w:rPr>
              <w:t>31</w:t>
            </w:r>
          </w:p>
        </w:tc>
      </w:tr>
      <w:tr w:rsidR="0069745A" w:rsidRPr="0069745A" w14:paraId="7EF98966" w14:textId="77777777" w:rsidTr="003C5E9B">
        <w:trPr>
          <w:trHeight w:val="341"/>
        </w:trPr>
        <w:tc>
          <w:tcPr>
            <w:tcW w:w="1985" w:type="dxa"/>
            <w:hideMark/>
          </w:tcPr>
          <w:p w14:paraId="4FEA819B" w14:textId="77777777" w:rsidR="006749F8" w:rsidRPr="0069745A" w:rsidRDefault="006749F8" w:rsidP="007A48FD">
            <w:pPr>
              <w:spacing w:after="0" w:line="240" w:lineRule="auto"/>
              <w:rPr>
                <w:color w:val="auto"/>
              </w:rPr>
            </w:pPr>
            <w:r w:rsidRPr="0069745A">
              <w:rPr>
                <w:b/>
                <w:bCs/>
                <w:color w:val="auto"/>
              </w:rPr>
              <w:t>14</w:t>
            </w:r>
          </w:p>
        </w:tc>
        <w:tc>
          <w:tcPr>
            <w:tcW w:w="1191" w:type="dxa"/>
            <w:hideMark/>
          </w:tcPr>
          <w:p w14:paraId="727AED79" w14:textId="77777777" w:rsidR="006749F8" w:rsidRPr="0069745A" w:rsidRDefault="006749F8" w:rsidP="007A48FD">
            <w:pPr>
              <w:spacing w:after="0" w:line="240" w:lineRule="auto"/>
              <w:rPr>
                <w:color w:val="auto"/>
              </w:rPr>
            </w:pPr>
            <w:r w:rsidRPr="0069745A">
              <w:rPr>
                <w:color w:val="auto"/>
              </w:rPr>
              <w:t>11</w:t>
            </w:r>
          </w:p>
        </w:tc>
        <w:tc>
          <w:tcPr>
            <w:tcW w:w="1192" w:type="dxa"/>
            <w:hideMark/>
          </w:tcPr>
          <w:p w14:paraId="70F536D0" w14:textId="77777777" w:rsidR="006749F8" w:rsidRPr="0069745A" w:rsidRDefault="006749F8" w:rsidP="007A48FD">
            <w:pPr>
              <w:spacing w:after="0" w:line="240" w:lineRule="auto"/>
              <w:rPr>
                <w:color w:val="auto"/>
              </w:rPr>
            </w:pPr>
            <w:r w:rsidRPr="0069745A">
              <w:rPr>
                <w:color w:val="auto"/>
              </w:rPr>
              <w:t>16</w:t>
            </w:r>
          </w:p>
        </w:tc>
        <w:tc>
          <w:tcPr>
            <w:tcW w:w="1192" w:type="dxa"/>
            <w:hideMark/>
          </w:tcPr>
          <w:p w14:paraId="0A44AD25" w14:textId="77777777" w:rsidR="006749F8" w:rsidRPr="0069745A" w:rsidRDefault="006749F8" w:rsidP="007A48FD">
            <w:pPr>
              <w:spacing w:after="0" w:line="240" w:lineRule="auto"/>
              <w:rPr>
                <w:color w:val="auto"/>
              </w:rPr>
            </w:pPr>
            <w:r w:rsidRPr="0069745A">
              <w:rPr>
                <w:color w:val="auto"/>
              </w:rPr>
              <w:t>21</w:t>
            </w:r>
          </w:p>
        </w:tc>
        <w:tc>
          <w:tcPr>
            <w:tcW w:w="1192" w:type="dxa"/>
            <w:hideMark/>
          </w:tcPr>
          <w:p w14:paraId="07B3275B" w14:textId="77777777" w:rsidR="006749F8" w:rsidRPr="0069745A" w:rsidRDefault="006749F8" w:rsidP="007A48FD">
            <w:pPr>
              <w:spacing w:after="0" w:line="240" w:lineRule="auto"/>
              <w:rPr>
                <w:color w:val="auto"/>
              </w:rPr>
            </w:pPr>
            <w:r w:rsidRPr="0069745A">
              <w:rPr>
                <w:color w:val="auto"/>
              </w:rPr>
              <w:t>26</w:t>
            </w:r>
          </w:p>
        </w:tc>
      </w:tr>
      <w:tr w:rsidR="0069745A" w:rsidRPr="0069745A" w14:paraId="45C0A636" w14:textId="77777777" w:rsidTr="003C5E9B">
        <w:trPr>
          <w:trHeight w:val="341"/>
        </w:trPr>
        <w:tc>
          <w:tcPr>
            <w:tcW w:w="1985" w:type="dxa"/>
            <w:hideMark/>
          </w:tcPr>
          <w:p w14:paraId="461908DD" w14:textId="77777777" w:rsidR="006749F8" w:rsidRPr="0069745A" w:rsidRDefault="006749F8" w:rsidP="007A48FD">
            <w:pPr>
              <w:spacing w:after="0" w:line="240" w:lineRule="auto"/>
              <w:rPr>
                <w:color w:val="auto"/>
              </w:rPr>
            </w:pPr>
            <w:r w:rsidRPr="0069745A">
              <w:rPr>
                <w:b/>
                <w:bCs/>
                <w:color w:val="auto"/>
              </w:rPr>
              <w:t>20</w:t>
            </w:r>
          </w:p>
        </w:tc>
        <w:tc>
          <w:tcPr>
            <w:tcW w:w="1191" w:type="dxa"/>
            <w:hideMark/>
          </w:tcPr>
          <w:p w14:paraId="4975D509" w14:textId="77777777" w:rsidR="006749F8" w:rsidRPr="0069745A" w:rsidRDefault="006749F8" w:rsidP="007A48FD">
            <w:pPr>
              <w:spacing w:after="0" w:line="240" w:lineRule="auto"/>
              <w:rPr>
                <w:color w:val="auto"/>
              </w:rPr>
            </w:pPr>
            <w:r w:rsidRPr="0069745A">
              <w:rPr>
                <w:color w:val="auto"/>
              </w:rPr>
              <w:t>9</w:t>
            </w:r>
          </w:p>
        </w:tc>
        <w:tc>
          <w:tcPr>
            <w:tcW w:w="1192" w:type="dxa"/>
            <w:hideMark/>
          </w:tcPr>
          <w:p w14:paraId="487A9070" w14:textId="77777777" w:rsidR="006749F8" w:rsidRPr="0069745A" w:rsidRDefault="006749F8" w:rsidP="007A48FD">
            <w:pPr>
              <w:spacing w:after="0" w:line="240" w:lineRule="auto"/>
              <w:rPr>
                <w:color w:val="auto"/>
              </w:rPr>
            </w:pPr>
            <w:r w:rsidRPr="0069745A">
              <w:rPr>
                <w:color w:val="auto"/>
              </w:rPr>
              <w:t>13</w:t>
            </w:r>
          </w:p>
        </w:tc>
        <w:tc>
          <w:tcPr>
            <w:tcW w:w="1192" w:type="dxa"/>
            <w:hideMark/>
          </w:tcPr>
          <w:p w14:paraId="2103EE2F" w14:textId="77777777" w:rsidR="006749F8" w:rsidRPr="0069745A" w:rsidRDefault="006749F8" w:rsidP="007A48FD">
            <w:pPr>
              <w:spacing w:after="0" w:line="240" w:lineRule="auto"/>
              <w:rPr>
                <w:color w:val="auto"/>
              </w:rPr>
            </w:pPr>
            <w:r w:rsidRPr="0069745A">
              <w:rPr>
                <w:color w:val="auto"/>
              </w:rPr>
              <w:t>18</w:t>
            </w:r>
          </w:p>
        </w:tc>
        <w:tc>
          <w:tcPr>
            <w:tcW w:w="1192" w:type="dxa"/>
            <w:hideMark/>
          </w:tcPr>
          <w:p w14:paraId="2ED53E38" w14:textId="77777777" w:rsidR="006749F8" w:rsidRPr="0069745A" w:rsidRDefault="006749F8" w:rsidP="007A48FD">
            <w:pPr>
              <w:spacing w:after="0" w:line="240" w:lineRule="auto"/>
              <w:rPr>
                <w:color w:val="auto"/>
              </w:rPr>
            </w:pPr>
            <w:r w:rsidRPr="0069745A">
              <w:rPr>
                <w:color w:val="auto"/>
              </w:rPr>
              <w:t>22</w:t>
            </w:r>
          </w:p>
        </w:tc>
      </w:tr>
      <w:tr w:rsidR="0069745A" w:rsidRPr="0069745A" w14:paraId="2B0B230E" w14:textId="77777777" w:rsidTr="003C5E9B">
        <w:trPr>
          <w:trHeight w:val="206"/>
        </w:trPr>
        <w:tc>
          <w:tcPr>
            <w:tcW w:w="1985" w:type="dxa"/>
            <w:hideMark/>
          </w:tcPr>
          <w:p w14:paraId="0AB5447B" w14:textId="77777777" w:rsidR="009F5507" w:rsidRPr="0069745A" w:rsidRDefault="006749F8" w:rsidP="007A48FD">
            <w:pPr>
              <w:spacing w:after="0" w:line="240" w:lineRule="auto"/>
              <w:rPr>
                <w:b/>
                <w:bCs/>
                <w:color w:val="auto"/>
              </w:rPr>
            </w:pPr>
            <w:r w:rsidRPr="0069745A">
              <w:rPr>
                <w:b/>
                <w:bCs/>
                <w:color w:val="auto"/>
              </w:rPr>
              <w:t>30</w:t>
            </w:r>
          </w:p>
        </w:tc>
        <w:tc>
          <w:tcPr>
            <w:tcW w:w="1191" w:type="dxa"/>
            <w:hideMark/>
          </w:tcPr>
          <w:p w14:paraId="6710D482" w14:textId="77777777" w:rsidR="006749F8" w:rsidRPr="0069745A" w:rsidRDefault="006749F8" w:rsidP="007A48FD">
            <w:pPr>
              <w:spacing w:after="0" w:line="240" w:lineRule="auto"/>
              <w:rPr>
                <w:color w:val="auto"/>
              </w:rPr>
            </w:pPr>
            <w:r w:rsidRPr="0069745A">
              <w:rPr>
                <w:color w:val="auto"/>
              </w:rPr>
              <w:t>7</w:t>
            </w:r>
          </w:p>
        </w:tc>
        <w:tc>
          <w:tcPr>
            <w:tcW w:w="1192" w:type="dxa"/>
            <w:hideMark/>
          </w:tcPr>
          <w:p w14:paraId="0BB5776A" w14:textId="77777777" w:rsidR="006749F8" w:rsidRPr="0069745A" w:rsidRDefault="006749F8" w:rsidP="007A48FD">
            <w:pPr>
              <w:spacing w:after="0" w:line="240" w:lineRule="auto"/>
              <w:rPr>
                <w:color w:val="auto"/>
              </w:rPr>
            </w:pPr>
            <w:r w:rsidRPr="0069745A">
              <w:rPr>
                <w:color w:val="auto"/>
              </w:rPr>
              <w:t>11</w:t>
            </w:r>
          </w:p>
        </w:tc>
        <w:tc>
          <w:tcPr>
            <w:tcW w:w="1192" w:type="dxa"/>
            <w:hideMark/>
          </w:tcPr>
          <w:p w14:paraId="4BB2DE78" w14:textId="77777777" w:rsidR="006749F8" w:rsidRPr="0069745A" w:rsidRDefault="006749F8" w:rsidP="007A48FD">
            <w:pPr>
              <w:spacing w:after="0" w:line="240" w:lineRule="auto"/>
              <w:rPr>
                <w:color w:val="auto"/>
              </w:rPr>
            </w:pPr>
            <w:r w:rsidRPr="0069745A">
              <w:rPr>
                <w:color w:val="auto"/>
              </w:rPr>
              <w:t>14</w:t>
            </w:r>
          </w:p>
        </w:tc>
        <w:tc>
          <w:tcPr>
            <w:tcW w:w="1192" w:type="dxa"/>
            <w:hideMark/>
          </w:tcPr>
          <w:p w14:paraId="280D8DF1" w14:textId="77777777" w:rsidR="006749F8" w:rsidRPr="0069745A" w:rsidRDefault="006749F8" w:rsidP="007A48FD">
            <w:pPr>
              <w:spacing w:after="0" w:line="240" w:lineRule="auto"/>
              <w:rPr>
                <w:color w:val="auto"/>
              </w:rPr>
            </w:pPr>
            <w:r w:rsidRPr="0069745A">
              <w:rPr>
                <w:color w:val="auto"/>
              </w:rPr>
              <w:t>18</w:t>
            </w:r>
          </w:p>
        </w:tc>
      </w:tr>
      <w:tr w:rsidR="0069745A" w:rsidRPr="0069745A" w14:paraId="36C26685" w14:textId="77777777" w:rsidTr="003C5E9B">
        <w:trPr>
          <w:trHeight w:val="111"/>
        </w:trPr>
        <w:tc>
          <w:tcPr>
            <w:tcW w:w="1985" w:type="dxa"/>
            <w:tcBorders>
              <w:bottom w:val="single" w:sz="4" w:space="0" w:color="auto"/>
            </w:tcBorders>
            <w:hideMark/>
          </w:tcPr>
          <w:p w14:paraId="654C9505" w14:textId="77777777" w:rsidR="006749F8" w:rsidRPr="0069745A" w:rsidRDefault="006749F8" w:rsidP="007A48FD">
            <w:pPr>
              <w:spacing w:after="0" w:line="240" w:lineRule="auto"/>
              <w:rPr>
                <w:color w:val="auto"/>
              </w:rPr>
            </w:pPr>
            <w:r w:rsidRPr="0069745A">
              <w:rPr>
                <w:b/>
                <w:bCs/>
                <w:color w:val="auto"/>
              </w:rPr>
              <w:t>40</w:t>
            </w:r>
          </w:p>
        </w:tc>
        <w:tc>
          <w:tcPr>
            <w:tcW w:w="1191" w:type="dxa"/>
            <w:tcBorders>
              <w:bottom w:val="single" w:sz="4" w:space="0" w:color="auto"/>
            </w:tcBorders>
            <w:hideMark/>
          </w:tcPr>
          <w:p w14:paraId="45FDBEDA" w14:textId="77777777" w:rsidR="006749F8" w:rsidRPr="0069745A" w:rsidRDefault="006749F8" w:rsidP="007A48FD">
            <w:pPr>
              <w:spacing w:after="0" w:line="240" w:lineRule="auto"/>
              <w:rPr>
                <w:color w:val="auto"/>
              </w:rPr>
            </w:pPr>
            <w:r w:rsidRPr="0069745A">
              <w:rPr>
                <w:color w:val="auto"/>
              </w:rPr>
              <w:t>6</w:t>
            </w:r>
          </w:p>
        </w:tc>
        <w:tc>
          <w:tcPr>
            <w:tcW w:w="1192" w:type="dxa"/>
            <w:tcBorders>
              <w:bottom w:val="single" w:sz="4" w:space="0" w:color="auto"/>
            </w:tcBorders>
            <w:hideMark/>
          </w:tcPr>
          <w:p w14:paraId="328F8976" w14:textId="77777777" w:rsidR="006749F8" w:rsidRPr="0069745A" w:rsidRDefault="006749F8" w:rsidP="007A48FD">
            <w:pPr>
              <w:spacing w:after="0" w:line="240" w:lineRule="auto"/>
              <w:rPr>
                <w:color w:val="auto"/>
              </w:rPr>
            </w:pPr>
            <w:r w:rsidRPr="0069745A">
              <w:rPr>
                <w:color w:val="auto"/>
              </w:rPr>
              <w:t>9</w:t>
            </w:r>
          </w:p>
        </w:tc>
        <w:tc>
          <w:tcPr>
            <w:tcW w:w="1192" w:type="dxa"/>
            <w:tcBorders>
              <w:bottom w:val="single" w:sz="4" w:space="0" w:color="auto"/>
            </w:tcBorders>
            <w:hideMark/>
          </w:tcPr>
          <w:p w14:paraId="47994CA8" w14:textId="77777777" w:rsidR="006749F8" w:rsidRPr="0069745A" w:rsidRDefault="006749F8" w:rsidP="007A48FD">
            <w:pPr>
              <w:spacing w:after="0" w:line="240" w:lineRule="auto"/>
              <w:rPr>
                <w:color w:val="auto"/>
              </w:rPr>
            </w:pPr>
            <w:r w:rsidRPr="0069745A">
              <w:rPr>
                <w:color w:val="auto"/>
              </w:rPr>
              <w:t>12</w:t>
            </w:r>
          </w:p>
        </w:tc>
        <w:tc>
          <w:tcPr>
            <w:tcW w:w="1192" w:type="dxa"/>
            <w:tcBorders>
              <w:bottom w:val="single" w:sz="4" w:space="0" w:color="auto"/>
            </w:tcBorders>
            <w:hideMark/>
          </w:tcPr>
          <w:p w14:paraId="5F1EAC3C" w14:textId="77777777" w:rsidR="006749F8" w:rsidRPr="0069745A" w:rsidRDefault="006749F8" w:rsidP="007A48FD">
            <w:pPr>
              <w:spacing w:after="0" w:line="240" w:lineRule="auto"/>
              <w:rPr>
                <w:color w:val="auto"/>
              </w:rPr>
            </w:pPr>
            <w:r w:rsidRPr="0069745A">
              <w:rPr>
                <w:color w:val="auto"/>
              </w:rPr>
              <w:t>16</w:t>
            </w:r>
          </w:p>
        </w:tc>
      </w:tr>
    </w:tbl>
    <w:p w14:paraId="5AE3C54C" w14:textId="77777777" w:rsidR="0093280C" w:rsidRPr="0069745A" w:rsidRDefault="0093280C" w:rsidP="00D0782D">
      <w:pPr>
        <w:rPr>
          <w:color w:val="auto"/>
        </w:rPr>
      </w:pPr>
      <w:r w:rsidRPr="0069745A">
        <w:rPr>
          <w:color w:val="auto"/>
        </w:rPr>
        <w:t xml:space="preserve"> </w:t>
      </w:r>
    </w:p>
    <w:p w14:paraId="6F14CB4D" w14:textId="77777777" w:rsidR="00EE1913" w:rsidRPr="0069745A" w:rsidRDefault="00EE1913" w:rsidP="00CD2D61">
      <w:pPr>
        <w:pStyle w:val="Heading3"/>
      </w:pPr>
      <w:r w:rsidRPr="0069745A">
        <w:t xml:space="preserve">3. </w:t>
      </w:r>
      <w:r w:rsidR="004E1620" w:rsidRPr="0069745A">
        <w:t xml:space="preserve">What does this mean for a </w:t>
      </w:r>
      <w:r w:rsidRPr="0069745A">
        <w:t>10mg/kg P soil test</w:t>
      </w:r>
      <w:r w:rsidR="003C5E9B" w:rsidRPr="0069745A">
        <w:t>?</w:t>
      </w:r>
    </w:p>
    <w:p w14:paraId="0BC828E2" w14:textId="77777777" w:rsidR="007A48FD" w:rsidRPr="0069745A" w:rsidRDefault="009F5507" w:rsidP="00D0782D">
      <w:pPr>
        <w:rPr>
          <w:color w:val="auto"/>
        </w:rPr>
      </w:pPr>
      <w:r w:rsidRPr="0069745A">
        <w:rPr>
          <w:color w:val="auto"/>
        </w:rPr>
        <w:t>Table 2 outlines the range of soil P levels (mg/kg)</w:t>
      </w:r>
      <w:r w:rsidR="0093280C" w:rsidRPr="0069745A">
        <w:rPr>
          <w:color w:val="auto"/>
        </w:rPr>
        <w:t xml:space="preserve"> </w:t>
      </w:r>
      <w:r w:rsidRPr="0069745A">
        <w:rPr>
          <w:color w:val="auto"/>
        </w:rPr>
        <w:t>resulting from a</w:t>
      </w:r>
      <w:r w:rsidR="0093280C" w:rsidRPr="0069745A">
        <w:rPr>
          <w:color w:val="auto"/>
        </w:rPr>
        <w:t xml:space="preserve"> soil </w:t>
      </w:r>
      <w:r w:rsidRPr="0069745A">
        <w:rPr>
          <w:color w:val="auto"/>
        </w:rPr>
        <w:t xml:space="preserve">P </w:t>
      </w:r>
      <w:r w:rsidR="0093280C" w:rsidRPr="0069745A">
        <w:rPr>
          <w:color w:val="auto"/>
        </w:rPr>
        <w:t xml:space="preserve">test of 10mg/kg in the 0-10cm layer </w:t>
      </w:r>
      <w:r w:rsidRPr="0069745A">
        <w:rPr>
          <w:color w:val="auto"/>
        </w:rPr>
        <w:t xml:space="preserve">when </w:t>
      </w:r>
      <w:r w:rsidR="0093280C" w:rsidRPr="0069745A">
        <w:rPr>
          <w:color w:val="auto"/>
        </w:rPr>
        <w:t xml:space="preserve">sampling intensity </w:t>
      </w:r>
      <w:r w:rsidR="00A012CD" w:rsidRPr="0069745A">
        <w:rPr>
          <w:color w:val="auto"/>
        </w:rPr>
        <w:t>was either</w:t>
      </w:r>
      <w:r w:rsidRPr="0069745A">
        <w:rPr>
          <w:color w:val="auto"/>
        </w:rPr>
        <w:t xml:space="preserve"> </w:t>
      </w:r>
      <w:r w:rsidR="0093280C" w:rsidRPr="0069745A">
        <w:rPr>
          <w:color w:val="auto"/>
        </w:rPr>
        <w:t xml:space="preserve">4, 10, 14, 20, 30 or 40 bulked </w:t>
      </w:r>
      <w:r w:rsidRPr="0069745A">
        <w:rPr>
          <w:color w:val="auto"/>
        </w:rPr>
        <w:t xml:space="preserve">cores and </w:t>
      </w:r>
      <w:r w:rsidR="003C5E9B" w:rsidRPr="0069745A">
        <w:rPr>
          <w:color w:val="auto"/>
        </w:rPr>
        <w:t>coefficient of</w:t>
      </w:r>
      <w:r w:rsidR="0093280C" w:rsidRPr="0069745A">
        <w:rPr>
          <w:color w:val="auto"/>
        </w:rPr>
        <w:t xml:space="preserve"> variation</w:t>
      </w:r>
      <w:r w:rsidRPr="0069745A">
        <w:rPr>
          <w:color w:val="auto"/>
        </w:rPr>
        <w:t xml:space="preserve"> was either</w:t>
      </w:r>
      <w:r w:rsidR="0093280C" w:rsidRPr="0069745A">
        <w:rPr>
          <w:color w:val="auto"/>
        </w:rPr>
        <w:t xml:space="preserve"> 20</w:t>
      </w:r>
      <w:r w:rsidR="009A7AB0" w:rsidRPr="0069745A">
        <w:rPr>
          <w:color w:val="auto"/>
        </w:rPr>
        <w:t xml:space="preserve"> </w:t>
      </w:r>
      <w:r w:rsidRPr="0069745A">
        <w:rPr>
          <w:color w:val="auto"/>
        </w:rPr>
        <w:t xml:space="preserve">or </w:t>
      </w:r>
      <w:r w:rsidR="0093280C" w:rsidRPr="0069745A">
        <w:rPr>
          <w:color w:val="auto"/>
        </w:rPr>
        <w:t>50%.</w:t>
      </w:r>
      <w:r w:rsidR="007A48FD" w:rsidRPr="0069745A">
        <w:rPr>
          <w:color w:val="auto"/>
        </w:rPr>
        <w:t xml:space="preserve"> </w:t>
      </w:r>
      <w:r w:rsidR="00A012CD" w:rsidRPr="0069745A">
        <w:rPr>
          <w:color w:val="auto"/>
        </w:rPr>
        <w:t>Rather than use the</w:t>
      </w:r>
      <w:r w:rsidR="007A48FD" w:rsidRPr="0069745A">
        <w:rPr>
          <w:color w:val="auto"/>
        </w:rPr>
        <w:t xml:space="preserve"> maximum range away from the mean, we </w:t>
      </w:r>
      <w:r w:rsidR="00A012CD" w:rsidRPr="0069745A">
        <w:rPr>
          <w:color w:val="auto"/>
        </w:rPr>
        <w:t xml:space="preserve">used </w:t>
      </w:r>
      <w:r w:rsidR="007A48FD" w:rsidRPr="0069745A">
        <w:rPr>
          <w:color w:val="auto"/>
        </w:rPr>
        <w:t>0.75 of the</w:t>
      </w:r>
      <w:r w:rsidR="00A012CD" w:rsidRPr="0069745A">
        <w:rPr>
          <w:color w:val="auto"/>
        </w:rPr>
        <w:t xml:space="preserve"> percentage </w:t>
      </w:r>
      <w:r w:rsidR="007A48FD" w:rsidRPr="0069745A">
        <w:rPr>
          <w:color w:val="auto"/>
        </w:rPr>
        <w:t xml:space="preserve">difference from mean values (from </w:t>
      </w:r>
      <w:r w:rsidR="00A012CD" w:rsidRPr="0069745A">
        <w:rPr>
          <w:color w:val="auto"/>
        </w:rPr>
        <w:t>T</w:t>
      </w:r>
      <w:r w:rsidR="007A48FD" w:rsidRPr="0069745A">
        <w:rPr>
          <w:color w:val="auto"/>
        </w:rPr>
        <w:t xml:space="preserve">able 1) </w:t>
      </w:r>
      <w:r w:rsidR="00A012CD" w:rsidRPr="0069745A">
        <w:rPr>
          <w:color w:val="auto"/>
        </w:rPr>
        <w:t xml:space="preserve">and </w:t>
      </w:r>
      <w:r w:rsidR="0016608F" w:rsidRPr="0069745A">
        <w:rPr>
          <w:color w:val="auto"/>
        </w:rPr>
        <w:t xml:space="preserve">then </w:t>
      </w:r>
      <w:r w:rsidR="003C5E9B" w:rsidRPr="0069745A">
        <w:rPr>
          <w:color w:val="auto"/>
        </w:rPr>
        <w:t>calculate</w:t>
      </w:r>
      <w:r w:rsidR="00A012CD" w:rsidRPr="0069745A">
        <w:rPr>
          <w:color w:val="auto"/>
        </w:rPr>
        <w:t>d</w:t>
      </w:r>
      <w:r w:rsidR="007A48FD" w:rsidRPr="0069745A">
        <w:rPr>
          <w:color w:val="auto"/>
        </w:rPr>
        <w:t xml:space="preserve"> the low</w:t>
      </w:r>
      <w:r w:rsidR="00A012CD" w:rsidRPr="0069745A">
        <w:rPr>
          <w:color w:val="auto"/>
        </w:rPr>
        <w:t>est</w:t>
      </w:r>
      <w:r w:rsidR="007A48FD" w:rsidRPr="0069745A">
        <w:rPr>
          <w:color w:val="auto"/>
        </w:rPr>
        <w:t xml:space="preserve"> and high</w:t>
      </w:r>
      <w:r w:rsidR="00A012CD" w:rsidRPr="0069745A">
        <w:rPr>
          <w:color w:val="auto"/>
        </w:rPr>
        <w:t>est</w:t>
      </w:r>
      <w:r w:rsidR="007A48FD" w:rsidRPr="0069745A">
        <w:rPr>
          <w:color w:val="auto"/>
        </w:rPr>
        <w:t xml:space="preserve"> P values possible</w:t>
      </w:r>
      <w:r w:rsidR="00A012CD" w:rsidRPr="0069745A">
        <w:rPr>
          <w:color w:val="auto"/>
        </w:rPr>
        <w:t xml:space="preserve"> from each sampling/variation combination</w:t>
      </w:r>
      <w:r w:rsidR="003C5E9B" w:rsidRPr="0069745A">
        <w:rPr>
          <w:color w:val="auto"/>
        </w:rPr>
        <w:t>.</w:t>
      </w:r>
    </w:p>
    <w:p w14:paraId="18D52CC3" w14:textId="0C6D50B8" w:rsidR="00A07D98" w:rsidRPr="0069745A" w:rsidRDefault="00A07D98" w:rsidP="00D0782D">
      <w:pPr>
        <w:rPr>
          <w:b/>
          <w:color w:val="auto"/>
          <w:sz w:val="22"/>
        </w:rPr>
      </w:pPr>
      <w:r w:rsidRPr="0069745A">
        <w:rPr>
          <w:b/>
          <w:color w:val="auto"/>
          <w:sz w:val="22"/>
        </w:rPr>
        <w:t xml:space="preserve">Table 2. The </w:t>
      </w:r>
      <w:r w:rsidR="00A012CD" w:rsidRPr="0069745A">
        <w:rPr>
          <w:b/>
          <w:color w:val="auto"/>
          <w:sz w:val="22"/>
        </w:rPr>
        <w:t>lowest and highest</w:t>
      </w:r>
      <w:r w:rsidRPr="0069745A">
        <w:rPr>
          <w:b/>
          <w:color w:val="auto"/>
          <w:sz w:val="22"/>
        </w:rPr>
        <w:t xml:space="preserve"> </w:t>
      </w:r>
      <w:r w:rsidR="00610DA6" w:rsidRPr="0069745A">
        <w:rPr>
          <w:b/>
          <w:color w:val="auto"/>
          <w:sz w:val="22"/>
        </w:rPr>
        <w:t>P</w:t>
      </w:r>
      <w:r w:rsidR="00610DA6">
        <w:rPr>
          <w:b/>
          <w:color w:val="auto"/>
          <w:sz w:val="22"/>
        </w:rPr>
        <w:t xml:space="preserve">hosphorus (P) </w:t>
      </w:r>
      <w:r w:rsidR="009319C3" w:rsidRPr="0069745A">
        <w:rPr>
          <w:b/>
          <w:color w:val="auto"/>
          <w:sz w:val="22"/>
        </w:rPr>
        <w:t>(mg/kg)</w:t>
      </w:r>
      <w:r w:rsidRPr="0069745A">
        <w:rPr>
          <w:b/>
          <w:color w:val="auto"/>
          <w:sz w:val="22"/>
        </w:rPr>
        <w:t xml:space="preserve"> values </w:t>
      </w:r>
      <w:r w:rsidR="00A012CD" w:rsidRPr="0069745A">
        <w:rPr>
          <w:b/>
          <w:color w:val="auto"/>
          <w:sz w:val="22"/>
        </w:rPr>
        <w:t xml:space="preserve">that could reflect </w:t>
      </w:r>
      <w:r w:rsidRPr="0069745A">
        <w:rPr>
          <w:b/>
          <w:color w:val="auto"/>
          <w:sz w:val="22"/>
        </w:rPr>
        <w:t xml:space="preserve">the true </w:t>
      </w:r>
      <w:r w:rsidR="00A012CD" w:rsidRPr="0069745A">
        <w:rPr>
          <w:b/>
          <w:color w:val="auto"/>
          <w:sz w:val="22"/>
        </w:rPr>
        <w:t xml:space="preserve">P </w:t>
      </w:r>
      <w:r w:rsidRPr="0069745A">
        <w:rPr>
          <w:b/>
          <w:color w:val="auto"/>
          <w:sz w:val="22"/>
        </w:rPr>
        <w:t xml:space="preserve">value </w:t>
      </w:r>
      <w:r w:rsidR="00A012CD" w:rsidRPr="0069745A">
        <w:rPr>
          <w:b/>
          <w:color w:val="auto"/>
          <w:sz w:val="22"/>
        </w:rPr>
        <w:t>in a</w:t>
      </w:r>
      <w:r w:rsidRPr="0069745A">
        <w:rPr>
          <w:b/>
          <w:color w:val="auto"/>
          <w:sz w:val="22"/>
        </w:rPr>
        <w:t xml:space="preserve"> 10mg/kg </w:t>
      </w:r>
      <w:r w:rsidR="00A012CD" w:rsidRPr="0069745A">
        <w:rPr>
          <w:b/>
          <w:color w:val="auto"/>
          <w:sz w:val="22"/>
        </w:rPr>
        <w:t xml:space="preserve">P </w:t>
      </w:r>
      <w:r w:rsidRPr="0069745A">
        <w:rPr>
          <w:b/>
          <w:color w:val="auto"/>
          <w:sz w:val="22"/>
        </w:rPr>
        <w:t>soil test</w:t>
      </w:r>
      <w:r w:rsidR="00A012CD" w:rsidRPr="0069745A">
        <w:rPr>
          <w:b/>
          <w:color w:val="auto"/>
          <w:sz w:val="22"/>
        </w:rPr>
        <w:t xml:space="preserve"> with a range of sampling densities and </w:t>
      </w:r>
      <w:r w:rsidR="005A0AF2" w:rsidRPr="0069745A">
        <w:rPr>
          <w:b/>
          <w:color w:val="auto"/>
          <w:sz w:val="22"/>
        </w:rPr>
        <w:t xml:space="preserve">a CV of </w:t>
      </w:r>
      <w:r w:rsidR="00A012CD" w:rsidRPr="0069745A">
        <w:rPr>
          <w:b/>
          <w:color w:val="auto"/>
          <w:sz w:val="22"/>
        </w:rPr>
        <w:t>either 20% or 50%</w:t>
      </w:r>
      <w:r w:rsidRPr="0069745A">
        <w:rPr>
          <w:b/>
          <w:color w:val="auto"/>
          <w:sz w:val="22"/>
        </w:rPr>
        <w:t xml:space="preserve">. </w:t>
      </w:r>
    </w:p>
    <w:tbl>
      <w:tblPr>
        <w:tblW w:w="7585" w:type="dxa"/>
        <w:tblCellMar>
          <w:left w:w="0" w:type="dxa"/>
          <w:right w:w="0" w:type="dxa"/>
        </w:tblCellMar>
        <w:tblLook w:val="04A0" w:firstRow="1" w:lastRow="0" w:firstColumn="1" w:lastColumn="0" w:noHBand="0" w:noVBand="1"/>
      </w:tblPr>
      <w:tblGrid>
        <w:gridCol w:w="1985"/>
        <w:gridCol w:w="1400"/>
        <w:gridCol w:w="1400"/>
        <w:gridCol w:w="1400"/>
        <w:gridCol w:w="1400"/>
      </w:tblGrid>
      <w:tr w:rsidR="0069745A" w:rsidRPr="0069745A" w14:paraId="20F01AFE" w14:textId="77777777" w:rsidTr="003C5E9B">
        <w:trPr>
          <w:trHeight w:val="117"/>
        </w:trPr>
        <w:tc>
          <w:tcPr>
            <w:tcW w:w="1985" w:type="dxa"/>
            <w:tcBorders>
              <w:top w:val="single" w:sz="4" w:space="0" w:color="auto"/>
              <w:left w:val="nil"/>
              <w:right w:val="nil"/>
            </w:tcBorders>
            <w:shd w:val="clear" w:color="auto" w:fill="auto"/>
            <w:tcMar>
              <w:top w:w="15" w:type="dxa"/>
              <w:left w:w="108" w:type="dxa"/>
              <w:bottom w:w="0" w:type="dxa"/>
              <w:right w:w="108" w:type="dxa"/>
            </w:tcMar>
            <w:vAlign w:val="bottom"/>
            <w:hideMark/>
          </w:tcPr>
          <w:p w14:paraId="4522F354" w14:textId="77777777" w:rsidR="00A07D98" w:rsidRPr="0069745A" w:rsidRDefault="00A07D98" w:rsidP="006224A9">
            <w:pPr>
              <w:spacing w:after="0" w:line="240" w:lineRule="auto"/>
              <w:rPr>
                <w:color w:val="auto"/>
              </w:rPr>
            </w:pPr>
          </w:p>
        </w:tc>
        <w:tc>
          <w:tcPr>
            <w:tcW w:w="2800" w:type="dxa"/>
            <w:gridSpan w:val="2"/>
            <w:tcBorders>
              <w:top w:val="single" w:sz="4" w:space="0" w:color="auto"/>
              <w:left w:val="nil"/>
              <w:right w:val="nil"/>
            </w:tcBorders>
            <w:shd w:val="clear" w:color="auto" w:fill="auto"/>
            <w:tcMar>
              <w:top w:w="15" w:type="dxa"/>
              <w:left w:w="108" w:type="dxa"/>
              <w:bottom w:w="0" w:type="dxa"/>
              <w:right w:w="108" w:type="dxa"/>
            </w:tcMar>
            <w:vAlign w:val="bottom"/>
            <w:hideMark/>
          </w:tcPr>
          <w:p w14:paraId="68DDCA16" w14:textId="77777777" w:rsidR="00A07D98" w:rsidRPr="0069745A" w:rsidRDefault="00A07D98" w:rsidP="006224A9">
            <w:pPr>
              <w:spacing w:after="0" w:line="240" w:lineRule="auto"/>
              <w:jc w:val="center"/>
              <w:rPr>
                <w:color w:val="auto"/>
              </w:rPr>
            </w:pPr>
            <w:r w:rsidRPr="0069745A">
              <w:rPr>
                <w:color w:val="auto"/>
              </w:rPr>
              <w:t>20% CV</w:t>
            </w:r>
          </w:p>
        </w:tc>
        <w:tc>
          <w:tcPr>
            <w:tcW w:w="2800" w:type="dxa"/>
            <w:gridSpan w:val="2"/>
            <w:tcBorders>
              <w:top w:val="single" w:sz="4" w:space="0" w:color="auto"/>
              <w:left w:val="nil"/>
              <w:right w:val="nil"/>
            </w:tcBorders>
            <w:shd w:val="clear" w:color="auto" w:fill="auto"/>
            <w:tcMar>
              <w:top w:w="15" w:type="dxa"/>
              <w:left w:w="108" w:type="dxa"/>
              <w:bottom w:w="0" w:type="dxa"/>
              <w:right w:w="108" w:type="dxa"/>
            </w:tcMar>
            <w:vAlign w:val="bottom"/>
            <w:hideMark/>
          </w:tcPr>
          <w:p w14:paraId="1F9E8F67" w14:textId="77777777" w:rsidR="00A07D98" w:rsidRPr="0069745A" w:rsidRDefault="00A07D98" w:rsidP="006224A9">
            <w:pPr>
              <w:spacing w:after="0" w:line="240" w:lineRule="auto"/>
              <w:jc w:val="center"/>
              <w:rPr>
                <w:color w:val="auto"/>
              </w:rPr>
            </w:pPr>
            <w:r w:rsidRPr="0069745A">
              <w:rPr>
                <w:color w:val="auto"/>
              </w:rPr>
              <w:t>50% CV</w:t>
            </w:r>
          </w:p>
        </w:tc>
      </w:tr>
      <w:tr w:rsidR="0069745A" w:rsidRPr="0069745A" w14:paraId="028B461E" w14:textId="77777777" w:rsidTr="003C5E9B">
        <w:trPr>
          <w:trHeight w:val="411"/>
        </w:trPr>
        <w:tc>
          <w:tcPr>
            <w:tcW w:w="1985" w:type="dxa"/>
            <w:tcBorders>
              <w:top w:val="nil"/>
              <w:left w:val="nil"/>
              <w:bottom w:val="single" w:sz="4" w:space="0" w:color="auto"/>
              <w:right w:val="nil"/>
            </w:tcBorders>
            <w:shd w:val="clear" w:color="auto" w:fill="auto"/>
            <w:tcMar>
              <w:top w:w="15" w:type="dxa"/>
              <w:left w:w="108" w:type="dxa"/>
              <w:bottom w:w="0" w:type="dxa"/>
              <w:right w:w="108" w:type="dxa"/>
            </w:tcMar>
            <w:vAlign w:val="bottom"/>
            <w:hideMark/>
          </w:tcPr>
          <w:p w14:paraId="36483B12" w14:textId="77777777" w:rsidR="00A07D98" w:rsidRPr="0069745A" w:rsidRDefault="00A07D98" w:rsidP="006224A9">
            <w:pPr>
              <w:spacing w:after="0" w:line="240" w:lineRule="auto"/>
              <w:rPr>
                <w:color w:val="auto"/>
              </w:rPr>
            </w:pPr>
            <w:r w:rsidRPr="0069745A">
              <w:rPr>
                <w:b/>
                <w:bCs/>
                <w:color w:val="auto"/>
              </w:rPr>
              <w:t xml:space="preserve">Number of </w:t>
            </w:r>
            <w:r w:rsidR="005A0AF2" w:rsidRPr="0069745A">
              <w:rPr>
                <w:b/>
                <w:bCs/>
                <w:color w:val="auto"/>
              </w:rPr>
              <w:t>c</w:t>
            </w:r>
            <w:r w:rsidRPr="0069745A">
              <w:rPr>
                <w:b/>
                <w:bCs/>
                <w:color w:val="auto"/>
              </w:rPr>
              <w:t>ores</w:t>
            </w:r>
          </w:p>
        </w:tc>
        <w:tc>
          <w:tcPr>
            <w:tcW w:w="1400" w:type="dxa"/>
            <w:tcBorders>
              <w:top w:val="nil"/>
              <w:left w:val="nil"/>
              <w:bottom w:val="single" w:sz="4" w:space="0" w:color="auto"/>
              <w:right w:val="nil"/>
            </w:tcBorders>
            <w:shd w:val="clear" w:color="auto" w:fill="auto"/>
            <w:tcMar>
              <w:top w:w="15" w:type="dxa"/>
              <w:left w:w="108" w:type="dxa"/>
              <w:bottom w:w="0" w:type="dxa"/>
              <w:right w:w="108" w:type="dxa"/>
            </w:tcMar>
            <w:vAlign w:val="bottom"/>
            <w:hideMark/>
          </w:tcPr>
          <w:p w14:paraId="0C0EEF3E" w14:textId="77777777" w:rsidR="00A07D98" w:rsidRPr="0069745A" w:rsidRDefault="00A07D98" w:rsidP="006224A9">
            <w:pPr>
              <w:spacing w:after="0" w:line="240" w:lineRule="auto"/>
              <w:rPr>
                <w:color w:val="auto"/>
              </w:rPr>
            </w:pPr>
            <w:r w:rsidRPr="0069745A">
              <w:rPr>
                <w:color w:val="auto"/>
              </w:rPr>
              <w:t>Low P</w:t>
            </w:r>
          </w:p>
        </w:tc>
        <w:tc>
          <w:tcPr>
            <w:tcW w:w="1400" w:type="dxa"/>
            <w:tcBorders>
              <w:top w:val="nil"/>
              <w:left w:val="nil"/>
              <w:bottom w:val="single" w:sz="4" w:space="0" w:color="auto"/>
              <w:right w:val="nil"/>
            </w:tcBorders>
            <w:shd w:val="clear" w:color="auto" w:fill="auto"/>
            <w:tcMar>
              <w:top w:w="15" w:type="dxa"/>
              <w:left w:w="108" w:type="dxa"/>
              <w:bottom w:w="0" w:type="dxa"/>
              <w:right w:w="108" w:type="dxa"/>
            </w:tcMar>
            <w:vAlign w:val="bottom"/>
            <w:hideMark/>
          </w:tcPr>
          <w:p w14:paraId="33FCDEDD" w14:textId="77777777" w:rsidR="00A07D98" w:rsidRPr="0069745A" w:rsidRDefault="00A07D98" w:rsidP="006224A9">
            <w:pPr>
              <w:spacing w:after="0" w:line="240" w:lineRule="auto"/>
              <w:rPr>
                <w:color w:val="auto"/>
              </w:rPr>
            </w:pPr>
            <w:r w:rsidRPr="0069745A">
              <w:rPr>
                <w:color w:val="auto"/>
              </w:rPr>
              <w:t>High P</w:t>
            </w:r>
          </w:p>
        </w:tc>
        <w:tc>
          <w:tcPr>
            <w:tcW w:w="1400" w:type="dxa"/>
            <w:tcBorders>
              <w:top w:val="nil"/>
              <w:left w:val="nil"/>
              <w:bottom w:val="single" w:sz="4" w:space="0" w:color="auto"/>
              <w:right w:val="nil"/>
            </w:tcBorders>
            <w:shd w:val="clear" w:color="auto" w:fill="auto"/>
            <w:tcMar>
              <w:top w:w="15" w:type="dxa"/>
              <w:left w:w="108" w:type="dxa"/>
              <w:bottom w:w="0" w:type="dxa"/>
              <w:right w:w="108" w:type="dxa"/>
            </w:tcMar>
            <w:vAlign w:val="bottom"/>
            <w:hideMark/>
          </w:tcPr>
          <w:p w14:paraId="06FE86C0" w14:textId="77777777" w:rsidR="00A07D98" w:rsidRPr="0069745A" w:rsidRDefault="00A07D98" w:rsidP="006224A9">
            <w:pPr>
              <w:spacing w:after="0" w:line="240" w:lineRule="auto"/>
              <w:rPr>
                <w:color w:val="auto"/>
              </w:rPr>
            </w:pPr>
            <w:r w:rsidRPr="0069745A">
              <w:rPr>
                <w:color w:val="auto"/>
              </w:rPr>
              <w:t>Low P</w:t>
            </w:r>
          </w:p>
        </w:tc>
        <w:tc>
          <w:tcPr>
            <w:tcW w:w="1400" w:type="dxa"/>
            <w:tcBorders>
              <w:top w:val="nil"/>
              <w:left w:val="nil"/>
              <w:bottom w:val="single" w:sz="4" w:space="0" w:color="auto"/>
              <w:right w:val="nil"/>
            </w:tcBorders>
            <w:shd w:val="clear" w:color="auto" w:fill="auto"/>
            <w:tcMar>
              <w:top w:w="15" w:type="dxa"/>
              <w:left w:w="108" w:type="dxa"/>
              <w:bottom w:w="0" w:type="dxa"/>
              <w:right w:w="108" w:type="dxa"/>
            </w:tcMar>
            <w:vAlign w:val="bottom"/>
            <w:hideMark/>
          </w:tcPr>
          <w:p w14:paraId="6D842BA5" w14:textId="77777777" w:rsidR="00A07D98" w:rsidRPr="0069745A" w:rsidRDefault="00A07D98" w:rsidP="006224A9">
            <w:pPr>
              <w:spacing w:after="0" w:line="240" w:lineRule="auto"/>
              <w:rPr>
                <w:color w:val="auto"/>
              </w:rPr>
            </w:pPr>
            <w:r w:rsidRPr="0069745A">
              <w:rPr>
                <w:color w:val="auto"/>
              </w:rPr>
              <w:t>High P</w:t>
            </w:r>
          </w:p>
        </w:tc>
      </w:tr>
      <w:tr w:rsidR="0069745A" w:rsidRPr="0069745A" w14:paraId="0E6996C9" w14:textId="77777777" w:rsidTr="003C5E9B">
        <w:trPr>
          <w:trHeight w:val="320"/>
        </w:trPr>
        <w:tc>
          <w:tcPr>
            <w:tcW w:w="1985" w:type="dxa"/>
            <w:tcBorders>
              <w:top w:val="single" w:sz="4" w:space="0" w:color="auto"/>
              <w:left w:val="nil"/>
              <w:bottom w:val="nil"/>
              <w:right w:val="nil"/>
            </w:tcBorders>
            <w:shd w:val="clear" w:color="auto" w:fill="auto"/>
            <w:tcMar>
              <w:top w:w="15" w:type="dxa"/>
              <w:left w:w="108" w:type="dxa"/>
              <w:bottom w:w="0" w:type="dxa"/>
              <w:right w:w="108" w:type="dxa"/>
            </w:tcMar>
            <w:vAlign w:val="bottom"/>
            <w:hideMark/>
          </w:tcPr>
          <w:p w14:paraId="340D930A" w14:textId="77777777" w:rsidR="00A07D98" w:rsidRPr="0069745A" w:rsidRDefault="00A07D98" w:rsidP="006224A9">
            <w:pPr>
              <w:spacing w:after="0" w:line="240" w:lineRule="auto"/>
              <w:rPr>
                <w:color w:val="auto"/>
              </w:rPr>
            </w:pPr>
            <w:r w:rsidRPr="0069745A">
              <w:rPr>
                <w:b/>
                <w:bCs/>
                <w:color w:val="auto"/>
              </w:rPr>
              <w:t>4</w:t>
            </w:r>
          </w:p>
        </w:tc>
        <w:tc>
          <w:tcPr>
            <w:tcW w:w="140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07CEAB93" w14:textId="77777777" w:rsidR="00A07D98" w:rsidRPr="0069745A" w:rsidRDefault="00A07D98" w:rsidP="006224A9">
            <w:pPr>
              <w:spacing w:after="0" w:line="240" w:lineRule="auto"/>
              <w:rPr>
                <w:color w:val="auto"/>
              </w:rPr>
            </w:pPr>
            <w:r w:rsidRPr="0069745A">
              <w:rPr>
                <w:color w:val="auto"/>
              </w:rPr>
              <w:t>8.4</w:t>
            </w:r>
          </w:p>
        </w:tc>
        <w:tc>
          <w:tcPr>
            <w:tcW w:w="140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1E98CEB7" w14:textId="77777777" w:rsidR="00A07D98" w:rsidRPr="0069745A" w:rsidRDefault="00A07D98" w:rsidP="006224A9">
            <w:pPr>
              <w:spacing w:after="0" w:line="240" w:lineRule="auto"/>
              <w:rPr>
                <w:color w:val="auto"/>
              </w:rPr>
            </w:pPr>
            <w:r w:rsidRPr="0069745A">
              <w:rPr>
                <w:color w:val="auto"/>
              </w:rPr>
              <w:t>11.6</w:t>
            </w:r>
          </w:p>
        </w:tc>
        <w:tc>
          <w:tcPr>
            <w:tcW w:w="140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673F11AD" w14:textId="77777777" w:rsidR="00A07D98" w:rsidRPr="0069745A" w:rsidRDefault="00A07D98" w:rsidP="006224A9">
            <w:pPr>
              <w:spacing w:after="0" w:line="240" w:lineRule="auto"/>
              <w:rPr>
                <w:color w:val="auto"/>
              </w:rPr>
            </w:pPr>
            <w:r w:rsidRPr="0069745A">
              <w:rPr>
                <w:color w:val="auto"/>
              </w:rPr>
              <w:t>6.3</w:t>
            </w:r>
          </w:p>
        </w:tc>
        <w:tc>
          <w:tcPr>
            <w:tcW w:w="140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799619D2" w14:textId="77777777" w:rsidR="00A07D98" w:rsidRPr="0069745A" w:rsidRDefault="00A07D98" w:rsidP="006224A9">
            <w:pPr>
              <w:spacing w:after="0" w:line="240" w:lineRule="auto"/>
              <w:rPr>
                <w:color w:val="auto"/>
              </w:rPr>
            </w:pPr>
            <w:r w:rsidRPr="0069745A">
              <w:rPr>
                <w:color w:val="auto"/>
              </w:rPr>
              <w:t>13.7</w:t>
            </w:r>
          </w:p>
        </w:tc>
      </w:tr>
      <w:tr w:rsidR="0069745A" w:rsidRPr="0069745A" w14:paraId="28018F9C" w14:textId="77777777" w:rsidTr="003C5E9B">
        <w:trPr>
          <w:trHeight w:val="341"/>
        </w:trPr>
        <w:tc>
          <w:tcPr>
            <w:tcW w:w="1985" w:type="dxa"/>
            <w:tcBorders>
              <w:top w:val="nil"/>
              <w:left w:val="nil"/>
              <w:bottom w:val="nil"/>
              <w:right w:val="nil"/>
            </w:tcBorders>
            <w:shd w:val="clear" w:color="auto" w:fill="auto"/>
            <w:tcMar>
              <w:top w:w="15" w:type="dxa"/>
              <w:left w:w="108" w:type="dxa"/>
              <w:bottom w:w="0" w:type="dxa"/>
              <w:right w:w="108" w:type="dxa"/>
            </w:tcMar>
            <w:vAlign w:val="bottom"/>
            <w:hideMark/>
          </w:tcPr>
          <w:p w14:paraId="03CA5C7D" w14:textId="77777777" w:rsidR="00A07D98" w:rsidRPr="0069745A" w:rsidRDefault="00A07D98" w:rsidP="006224A9">
            <w:pPr>
              <w:spacing w:after="0" w:line="240" w:lineRule="auto"/>
              <w:rPr>
                <w:color w:val="auto"/>
              </w:rPr>
            </w:pPr>
            <w:r w:rsidRPr="0069745A">
              <w:rPr>
                <w:b/>
                <w:bCs/>
                <w:color w:val="auto"/>
              </w:rPr>
              <w:t>10</w:t>
            </w:r>
          </w:p>
        </w:tc>
        <w:tc>
          <w:tcPr>
            <w:tcW w:w="1400" w:type="dxa"/>
            <w:tcBorders>
              <w:top w:val="nil"/>
              <w:left w:val="nil"/>
              <w:bottom w:val="nil"/>
              <w:right w:val="nil"/>
            </w:tcBorders>
            <w:shd w:val="clear" w:color="auto" w:fill="auto"/>
            <w:tcMar>
              <w:top w:w="15" w:type="dxa"/>
              <w:left w:w="15" w:type="dxa"/>
              <w:bottom w:w="0" w:type="dxa"/>
              <w:right w:w="15" w:type="dxa"/>
            </w:tcMar>
            <w:vAlign w:val="bottom"/>
            <w:hideMark/>
          </w:tcPr>
          <w:p w14:paraId="054AD51F" w14:textId="77777777" w:rsidR="00A07D98" w:rsidRPr="0069745A" w:rsidRDefault="00A07D98" w:rsidP="006224A9">
            <w:pPr>
              <w:spacing w:after="0" w:line="240" w:lineRule="auto"/>
              <w:rPr>
                <w:color w:val="auto"/>
              </w:rPr>
            </w:pPr>
            <w:r w:rsidRPr="0069745A">
              <w:rPr>
                <w:color w:val="auto"/>
              </w:rPr>
              <w:t>9.0</w:t>
            </w:r>
          </w:p>
        </w:tc>
        <w:tc>
          <w:tcPr>
            <w:tcW w:w="1400" w:type="dxa"/>
            <w:tcBorders>
              <w:top w:val="nil"/>
              <w:left w:val="nil"/>
              <w:bottom w:val="nil"/>
              <w:right w:val="nil"/>
            </w:tcBorders>
            <w:shd w:val="clear" w:color="auto" w:fill="auto"/>
            <w:tcMar>
              <w:top w:w="15" w:type="dxa"/>
              <w:left w:w="15" w:type="dxa"/>
              <w:bottom w:w="0" w:type="dxa"/>
              <w:right w:w="15" w:type="dxa"/>
            </w:tcMar>
            <w:vAlign w:val="bottom"/>
            <w:hideMark/>
          </w:tcPr>
          <w:p w14:paraId="22DEB219" w14:textId="77777777" w:rsidR="00A07D98" w:rsidRPr="0069745A" w:rsidRDefault="00A07D98" w:rsidP="006224A9">
            <w:pPr>
              <w:spacing w:after="0" w:line="240" w:lineRule="auto"/>
              <w:rPr>
                <w:color w:val="auto"/>
              </w:rPr>
            </w:pPr>
            <w:r w:rsidRPr="0069745A">
              <w:rPr>
                <w:color w:val="auto"/>
              </w:rPr>
              <w:t>11.0</w:t>
            </w:r>
          </w:p>
        </w:tc>
        <w:tc>
          <w:tcPr>
            <w:tcW w:w="1400" w:type="dxa"/>
            <w:tcBorders>
              <w:top w:val="nil"/>
              <w:left w:val="nil"/>
              <w:bottom w:val="nil"/>
              <w:right w:val="nil"/>
            </w:tcBorders>
            <w:shd w:val="clear" w:color="auto" w:fill="auto"/>
            <w:tcMar>
              <w:top w:w="15" w:type="dxa"/>
              <w:left w:w="15" w:type="dxa"/>
              <w:bottom w:w="0" w:type="dxa"/>
              <w:right w:w="15" w:type="dxa"/>
            </w:tcMar>
            <w:vAlign w:val="bottom"/>
            <w:hideMark/>
          </w:tcPr>
          <w:p w14:paraId="54632686" w14:textId="77777777" w:rsidR="00A07D98" w:rsidRPr="0069745A" w:rsidRDefault="00A07D98" w:rsidP="006224A9">
            <w:pPr>
              <w:spacing w:after="0" w:line="240" w:lineRule="auto"/>
              <w:rPr>
                <w:color w:val="auto"/>
              </w:rPr>
            </w:pPr>
            <w:r w:rsidRPr="0069745A">
              <w:rPr>
                <w:color w:val="auto"/>
              </w:rPr>
              <w:t>7.6</w:t>
            </w:r>
          </w:p>
        </w:tc>
        <w:tc>
          <w:tcPr>
            <w:tcW w:w="1400" w:type="dxa"/>
            <w:tcBorders>
              <w:top w:val="nil"/>
              <w:left w:val="nil"/>
              <w:bottom w:val="nil"/>
              <w:right w:val="nil"/>
            </w:tcBorders>
            <w:shd w:val="clear" w:color="auto" w:fill="auto"/>
            <w:tcMar>
              <w:top w:w="15" w:type="dxa"/>
              <w:left w:w="15" w:type="dxa"/>
              <w:bottom w:w="0" w:type="dxa"/>
              <w:right w:w="15" w:type="dxa"/>
            </w:tcMar>
            <w:vAlign w:val="bottom"/>
            <w:hideMark/>
          </w:tcPr>
          <w:p w14:paraId="7AC9BA6B" w14:textId="77777777" w:rsidR="00A07D98" w:rsidRPr="0069745A" w:rsidRDefault="00A07D98" w:rsidP="006224A9">
            <w:pPr>
              <w:spacing w:after="0" w:line="240" w:lineRule="auto"/>
              <w:rPr>
                <w:color w:val="auto"/>
              </w:rPr>
            </w:pPr>
            <w:r w:rsidRPr="0069745A">
              <w:rPr>
                <w:color w:val="auto"/>
              </w:rPr>
              <w:t>12.4</w:t>
            </w:r>
          </w:p>
        </w:tc>
      </w:tr>
      <w:tr w:rsidR="0069745A" w:rsidRPr="0069745A" w14:paraId="183F4B49" w14:textId="77777777" w:rsidTr="003C5E9B">
        <w:trPr>
          <w:trHeight w:val="341"/>
        </w:trPr>
        <w:tc>
          <w:tcPr>
            <w:tcW w:w="1985" w:type="dxa"/>
            <w:tcBorders>
              <w:top w:val="nil"/>
              <w:left w:val="nil"/>
              <w:bottom w:val="nil"/>
              <w:right w:val="nil"/>
            </w:tcBorders>
            <w:shd w:val="clear" w:color="auto" w:fill="auto"/>
            <w:tcMar>
              <w:top w:w="15" w:type="dxa"/>
              <w:left w:w="108" w:type="dxa"/>
              <w:bottom w:w="0" w:type="dxa"/>
              <w:right w:w="108" w:type="dxa"/>
            </w:tcMar>
            <w:vAlign w:val="bottom"/>
            <w:hideMark/>
          </w:tcPr>
          <w:p w14:paraId="5EEF2D82" w14:textId="77777777" w:rsidR="00A07D98" w:rsidRPr="0069745A" w:rsidRDefault="00A07D98" w:rsidP="006224A9">
            <w:pPr>
              <w:spacing w:after="0" w:line="240" w:lineRule="auto"/>
              <w:rPr>
                <w:color w:val="auto"/>
              </w:rPr>
            </w:pPr>
            <w:r w:rsidRPr="0069745A">
              <w:rPr>
                <w:b/>
                <w:bCs/>
                <w:color w:val="auto"/>
              </w:rPr>
              <w:t>14</w:t>
            </w:r>
          </w:p>
        </w:tc>
        <w:tc>
          <w:tcPr>
            <w:tcW w:w="1400" w:type="dxa"/>
            <w:tcBorders>
              <w:top w:val="nil"/>
              <w:left w:val="nil"/>
              <w:bottom w:val="nil"/>
              <w:right w:val="nil"/>
            </w:tcBorders>
            <w:shd w:val="clear" w:color="auto" w:fill="auto"/>
            <w:tcMar>
              <w:top w:w="15" w:type="dxa"/>
              <w:left w:w="15" w:type="dxa"/>
              <w:bottom w:w="0" w:type="dxa"/>
              <w:right w:w="15" w:type="dxa"/>
            </w:tcMar>
            <w:vAlign w:val="bottom"/>
            <w:hideMark/>
          </w:tcPr>
          <w:p w14:paraId="18B1CC44" w14:textId="77777777" w:rsidR="00A07D98" w:rsidRPr="0069745A" w:rsidRDefault="00A07D98" w:rsidP="006224A9">
            <w:pPr>
              <w:spacing w:after="0" w:line="240" w:lineRule="auto"/>
              <w:rPr>
                <w:color w:val="auto"/>
              </w:rPr>
            </w:pPr>
            <w:r w:rsidRPr="0069745A">
              <w:rPr>
                <w:color w:val="auto"/>
              </w:rPr>
              <w:t>9.2</w:t>
            </w:r>
          </w:p>
        </w:tc>
        <w:tc>
          <w:tcPr>
            <w:tcW w:w="1400" w:type="dxa"/>
            <w:tcBorders>
              <w:top w:val="nil"/>
              <w:left w:val="nil"/>
              <w:bottom w:val="nil"/>
              <w:right w:val="nil"/>
            </w:tcBorders>
            <w:shd w:val="clear" w:color="auto" w:fill="auto"/>
            <w:tcMar>
              <w:top w:w="15" w:type="dxa"/>
              <w:left w:w="15" w:type="dxa"/>
              <w:bottom w:w="0" w:type="dxa"/>
              <w:right w:w="15" w:type="dxa"/>
            </w:tcMar>
            <w:vAlign w:val="bottom"/>
            <w:hideMark/>
          </w:tcPr>
          <w:p w14:paraId="77F5FFBA" w14:textId="77777777" w:rsidR="00A07D98" w:rsidRPr="0069745A" w:rsidRDefault="00A07D98" w:rsidP="006224A9">
            <w:pPr>
              <w:spacing w:after="0" w:line="240" w:lineRule="auto"/>
              <w:rPr>
                <w:color w:val="auto"/>
              </w:rPr>
            </w:pPr>
            <w:r w:rsidRPr="0069745A">
              <w:rPr>
                <w:color w:val="auto"/>
              </w:rPr>
              <w:t>10.8</w:t>
            </w:r>
          </w:p>
        </w:tc>
        <w:tc>
          <w:tcPr>
            <w:tcW w:w="1400" w:type="dxa"/>
            <w:tcBorders>
              <w:top w:val="nil"/>
              <w:left w:val="nil"/>
              <w:bottom w:val="nil"/>
              <w:right w:val="nil"/>
            </w:tcBorders>
            <w:shd w:val="clear" w:color="auto" w:fill="auto"/>
            <w:tcMar>
              <w:top w:w="15" w:type="dxa"/>
              <w:left w:w="15" w:type="dxa"/>
              <w:bottom w:w="0" w:type="dxa"/>
              <w:right w:w="15" w:type="dxa"/>
            </w:tcMar>
            <w:vAlign w:val="bottom"/>
            <w:hideMark/>
          </w:tcPr>
          <w:p w14:paraId="33607729" w14:textId="77777777" w:rsidR="00A07D98" w:rsidRPr="0069745A" w:rsidRDefault="00A07D98" w:rsidP="006224A9">
            <w:pPr>
              <w:spacing w:after="0" w:line="240" w:lineRule="auto"/>
              <w:rPr>
                <w:color w:val="auto"/>
              </w:rPr>
            </w:pPr>
            <w:r w:rsidRPr="0069745A">
              <w:rPr>
                <w:color w:val="auto"/>
              </w:rPr>
              <w:t>8.0</w:t>
            </w:r>
          </w:p>
        </w:tc>
        <w:tc>
          <w:tcPr>
            <w:tcW w:w="1400" w:type="dxa"/>
            <w:tcBorders>
              <w:top w:val="nil"/>
              <w:left w:val="nil"/>
              <w:bottom w:val="nil"/>
              <w:right w:val="nil"/>
            </w:tcBorders>
            <w:shd w:val="clear" w:color="auto" w:fill="auto"/>
            <w:tcMar>
              <w:top w:w="15" w:type="dxa"/>
              <w:left w:w="15" w:type="dxa"/>
              <w:bottom w:w="0" w:type="dxa"/>
              <w:right w:w="15" w:type="dxa"/>
            </w:tcMar>
            <w:vAlign w:val="bottom"/>
            <w:hideMark/>
          </w:tcPr>
          <w:p w14:paraId="16C82BA6" w14:textId="77777777" w:rsidR="00A07D98" w:rsidRPr="0069745A" w:rsidRDefault="00A07D98" w:rsidP="006224A9">
            <w:pPr>
              <w:spacing w:after="0" w:line="240" w:lineRule="auto"/>
              <w:rPr>
                <w:color w:val="auto"/>
              </w:rPr>
            </w:pPr>
            <w:r w:rsidRPr="0069745A">
              <w:rPr>
                <w:color w:val="auto"/>
              </w:rPr>
              <w:t>12.0</w:t>
            </w:r>
          </w:p>
        </w:tc>
      </w:tr>
      <w:tr w:rsidR="0069745A" w:rsidRPr="0069745A" w14:paraId="5CAAF048" w14:textId="77777777" w:rsidTr="003C5E9B">
        <w:trPr>
          <w:trHeight w:val="341"/>
        </w:trPr>
        <w:tc>
          <w:tcPr>
            <w:tcW w:w="1985" w:type="dxa"/>
            <w:tcBorders>
              <w:top w:val="nil"/>
              <w:left w:val="nil"/>
              <w:bottom w:val="nil"/>
              <w:right w:val="nil"/>
            </w:tcBorders>
            <w:shd w:val="clear" w:color="auto" w:fill="auto"/>
            <w:tcMar>
              <w:top w:w="15" w:type="dxa"/>
              <w:left w:w="108" w:type="dxa"/>
              <w:bottom w:w="0" w:type="dxa"/>
              <w:right w:w="108" w:type="dxa"/>
            </w:tcMar>
            <w:vAlign w:val="bottom"/>
            <w:hideMark/>
          </w:tcPr>
          <w:p w14:paraId="4F37EA0A" w14:textId="77777777" w:rsidR="00A07D98" w:rsidRPr="0069745A" w:rsidRDefault="00A07D98" w:rsidP="006224A9">
            <w:pPr>
              <w:spacing w:after="0" w:line="240" w:lineRule="auto"/>
              <w:rPr>
                <w:color w:val="auto"/>
              </w:rPr>
            </w:pPr>
            <w:r w:rsidRPr="0069745A">
              <w:rPr>
                <w:b/>
                <w:bCs/>
                <w:color w:val="auto"/>
              </w:rPr>
              <w:t>20</w:t>
            </w:r>
          </w:p>
        </w:tc>
        <w:tc>
          <w:tcPr>
            <w:tcW w:w="1400" w:type="dxa"/>
            <w:tcBorders>
              <w:top w:val="nil"/>
              <w:left w:val="nil"/>
              <w:bottom w:val="nil"/>
              <w:right w:val="nil"/>
            </w:tcBorders>
            <w:shd w:val="clear" w:color="auto" w:fill="auto"/>
            <w:tcMar>
              <w:top w:w="15" w:type="dxa"/>
              <w:left w:w="15" w:type="dxa"/>
              <w:bottom w:w="0" w:type="dxa"/>
              <w:right w:w="15" w:type="dxa"/>
            </w:tcMar>
            <w:vAlign w:val="bottom"/>
            <w:hideMark/>
          </w:tcPr>
          <w:p w14:paraId="2F1A5627" w14:textId="77777777" w:rsidR="00A07D98" w:rsidRPr="0069745A" w:rsidRDefault="00A07D98" w:rsidP="006224A9">
            <w:pPr>
              <w:spacing w:after="0" w:line="240" w:lineRule="auto"/>
              <w:rPr>
                <w:color w:val="auto"/>
              </w:rPr>
            </w:pPr>
            <w:r w:rsidRPr="0069745A">
              <w:rPr>
                <w:color w:val="auto"/>
              </w:rPr>
              <w:t>9.3</w:t>
            </w:r>
          </w:p>
        </w:tc>
        <w:tc>
          <w:tcPr>
            <w:tcW w:w="1400" w:type="dxa"/>
            <w:tcBorders>
              <w:top w:val="nil"/>
              <w:left w:val="nil"/>
              <w:bottom w:val="nil"/>
              <w:right w:val="nil"/>
            </w:tcBorders>
            <w:shd w:val="clear" w:color="auto" w:fill="auto"/>
            <w:tcMar>
              <w:top w:w="15" w:type="dxa"/>
              <w:left w:w="15" w:type="dxa"/>
              <w:bottom w:w="0" w:type="dxa"/>
              <w:right w:w="15" w:type="dxa"/>
            </w:tcMar>
            <w:vAlign w:val="bottom"/>
            <w:hideMark/>
          </w:tcPr>
          <w:p w14:paraId="2067EBD0" w14:textId="77777777" w:rsidR="00A07D98" w:rsidRPr="0069745A" w:rsidRDefault="00A07D98" w:rsidP="006224A9">
            <w:pPr>
              <w:spacing w:after="0" w:line="240" w:lineRule="auto"/>
              <w:rPr>
                <w:color w:val="auto"/>
              </w:rPr>
            </w:pPr>
            <w:r w:rsidRPr="0069745A">
              <w:rPr>
                <w:color w:val="auto"/>
              </w:rPr>
              <w:t>10.7</w:t>
            </w:r>
          </w:p>
        </w:tc>
        <w:tc>
          <w:tcPr>
            <w:tcW w:w="1400" w:type="dxa"/>
            <w:tcBorders>
              <w:top w:val="nil"/>
              <w:left w:val="nil"/>
              <w:bottom w:val="nil"/>
              <w:right w:val="nil"/>
            </w:tcBorders>
            <w:shd w:val="clear" w:color="auto" w:fill="auto"/>
            <w:tcMar>
              <w:top w:w="15" w:type="dxa"/>
              <w:left w:w="15" w:type="dxa"/>
              <w:bottom w:w="0" w:type="dxa"/>
              <w:right w:w="15" w:type="dxa"/>
            </w:tcMar>
            <w:vAlign w:val="bottom"/>
            <w:hideMark/>
          </w:tcPr>
          <w:p w14:paraId="4DCE55A4" w14:textId="77777777" w:rsidR="00A07D98" w:rsidRPr="0069745A" w:rsidRDefault="00A07D98" w:rsidP="006224A9">
            <w:pPr>
              <w:spacing w:after="0" w:line="240" w:lineRule="auto"/>
              <w:rPr>
                <w:color w:val="auto"/>
              </w:rPr>
            </w:pPr>
            <w:r w:rsidRPr="0069745A">
              <w:rPr>
                <w:color w:val="auto"/>
              </w:rPr>
              <w:t>8.3</w:t>
            </w:r>
          </w:p>
        </w:tc>
        <w:tc>
          <w:tcPr>
            <w:tcW w:w="1400" w:type="dxa"/>
            <w:tcBorders>
              <w:top w:val="nil"/>
              <w:left w:val="nil"/>
              <w:bottom w:val="nil"/>
              <w:right w:val="nil"/>
            </w:tcBorders>
            <w:shd w:val="clear" w:color="auto" w:fill="auto"/>
            <w:tcMar>
              <w:top w:w="15" w:type="dxa"/>
              <w:left w:w="15" w:type="dxa"/>
              <w:bottom w:w="0" w:type="dxa"/>
              <w:right w:w="15" w:type="dxa"/>
            </w:tcMar>
            <w:vAlign w:val="bottom"/>
            <w:hideMark/>
          </w:tcPr>
          <w:p w14:paraId="7FB84E90" w14:textId="77777777" w:rsidR="00A07D98" w:rsidRPr="0069745A" w:rsidRDefault="00A07D98" w:rsidP="006224A9">
            <w:pPr>
              <w:spacing w:after="0" w:line="240" w:lineRule="auto"/>
              <w:rPr>
                <w:color w:val="auto"/>
              </w:rPr>
            </w:pPr>
            <w:r w:rsidRPr="0069745A">
              <w:rPr>
                <w:color w:val="auto"/>
              </w:rPr>
              <w:t>11.7</w:t>
            </w:r>
          </w:p>
        </w:tc>
      </w:tr>
      <w:tr w:rsidR="0069745A" w:rsidRPr="0069745A" w14:paraId="112764EC" w14:textId="77777777" w:rsidTr="003C5E9B">
        <w:trPr>
          <w:trHeight w:val="341"/>
        </w:trPr>
        <w:tc>
          <w:tcPr>
            <w:tcW w:w="1985" w:type="dxa"/>
            <w:tcBorders>
              <w:top w:val="nil"/>
              <w:left w:val="nil"/>
              <w:bottom w:val="nil"/>
              <w:right w:val="nil"/>
            </w:tcBorders>
            <w:shd w:val="clear" w:color="auto" w:fill="auto"/>
            <w:tcMar>
              <w:top w:w="15" w:type="dxa"/>
              <w:left w:w="108" w:type="dxa"/>
              <w:bottom w:w="0" w:type="dxa"/>
              <w:right w:w="108" w:type="dxa"/>
            </w:tcMar>
            <w:vAlign w:val="bottom"/>
            <w:hideMark/>
          </w:tcPr>
          <w:p w14:paraId="24D0F1AB" w14:textId="77777777" w:rsidR="00A07D98" w:rsidRPr="0069745A" w:rsidRDefault="00A07D98" w:rsidP="006224A9">
            <w:pPr>
              <w:spacing w:after="0" w:line="240" w:lineRule="auto"/>
              <w:rPr>
                <w:color w:val="auto"/>
              </w:rPr>
            </w:pPr>
            <w:r w:rsidRPr="0069745A">
              <w:rPr>
                <w:b/>
                <w:bCs/>
                <w:color w:val="auto"/>
              </w:rPr>
              <w:t>30</w:t>
            </w:r>
          </w:p>
        </w:tc>
        <w:tc>
          <w:tcPr>
            <w:tcW w:w="1400" w:type="dxa"/>
            <w:tcBorders>
              <w:top w:val="nil"/>
              <w:left w:val="nil"/>
              <w:bottom w:val="nil"/>
              <w:right w:val="nil"/>
            </w:tcBorders>
            <w:shd w:val="clear" w:color="auto" w:fill="auto"/>
            <w:tcMar>
              <w:top w:w="15" w:type="dxa"/>
              <w:left w:w="15" w:type="dxa"/>
              <w:bottom w:w="0" w:type="dxa"/>
              <w:right w:w="15" w:type="dxa"/>
            </w:tcMar>
            <w:vAlign w:val="bottom"/>
            <w:hideMark/>
          </w:tcPr>
          <w:p w14:paraId="7ED3FC18" w14:textId="77777777" w:rsidR="00A07D98" w:rsidRPr="0069745A" w:rsidRDefault="00A07D98" w:rsidP="006224A9">
            <w:pPr>
              <w:spacing w:after="0" w:line="240" w:lineRule="auto"/>
              <w:rPr>
                <w:color w:val="auto"/>
              </w:rPr>
            </w:pPr>
            <w:r w:rsidRPr="0069745A">
              <w:rPr>
                <w:color w:val="auto"/>
              </w:rPr>
              <w:t>9.5</w:t>
            </w:r>
          </w:p>
        </w:tc>
        <w:tc>
          <w:tcPr>
            <w:tcW w:w="1400" w:type="dxa"/>
            <w:tcBorders>
              <w:top w:val="nil"/>
              <w:left w:val="nil"/>
              <w:bottom w:val="nil"/>
              <w:right w:val="nil"/>
            </w:tcBorders>
            <w:shd w:val="clear" w:color="auto" w:fill="auto"/>
            <w:tcMar>
              <w:top w:w="15" w:type="dxa"/>
              <w:left w:w="15" w:type="dxa"/>
              <w:bottom w:w="0" w:type="dxa"/>
              <w:right w:w="15" w:type="dxa"/>
            </w:tcMar>
            <w:vAlign w:val="bottom"/>
            <w:hideMark/>
          </w:tcPr>
          <w:p w14:paraId="257B0FCB" w14:textId="77777777" w:rsidR="00A07D98" w:rsidRPr="0069745A" w:rsidRDefault="00A07D98" w:rsidP="006224A9">
            <w:pPr>
              <w:spacing w:after="0" w:line="240" w:lineRule="auto"/>
              <w:rPr>
                <w:color w:val="auto"/>
              </w:rPr>
            </w:pPr>
            <w:r w:rsidRPr="0069745A">
              <w:rPr>
                <w:color w:val="auto"/>
              </w:rPr>
              <w:t>10.5</w:t>
            </w:r>
          </w:p>
        </w:tc>
        <w:tc>
          <w:tcPr>
            <w:tcW w:w="1400" w:type="dxa"/>
            <w:tcBorders>
              <w:top w:val="nil"/>
              <w:left w:val="nil"/>
              <w:bottom w:val="nil"/>
              <w:right w:val="nil"/>
            </w:tcBorders>
            <w:shd w:val="clear" w:color="auto" w:fill="auto"/>
            <w:tcMar>
              <w:top w:w="15" w:type="dxa"/>
              <w:left w:w="15" w:type="dxa"/>
              <w:bottom w:w="0" w:type="dxa"/>
              <w:right w:w="15" w:type="dxa"/>
            </w:tcMar>
            <w:vAlign w:val="bottom"/>
            <w:hideMark/>
          </w:tcPr>
          <w:p w14:paraId="7D19A7F3" w14:textId="77777777" w:rsidR="00A07D98" w:rsidRPr="0069745A" w:rsidRDefault="00A07D98" w:rsidP="006224A9">
            <w:pPr>
              <w:spacing w:after="0" w:line="240" w:lineRule="auto"/>
              <w:rPr>
                <w:color w:val="auto"/>
              </w:rPr>
            </w:pPr>
            <w:r w:rsidRPr="0069745A">
              <w:rPr>
                <w:color w:val="auto"/>
              </w:rPr>
              <w:t>8.7</w:t>
            </w:r>
          </w:p>
        </w:tc>
        <w:tc>
          <w:tcPr>
            <w:tcW w:w="1400" w:type="dxa"/>
            <w:tcBorders>
              <w:top w:val="nil"/>
              <w:left w:val="nil"/>
              <w:bottom w:val="nil"/>
              <w:right w:val="nil"/>
            </w:tcBorders>
            <w:shd w:val="clear" w:color="auto" w:fill="auto"/>
            <w:tcMar>
              <w:top w:w="15" w:type="dxa"/>
              <w:left w:w="15" w:type="dxa"/>
              <w:bottom w:w="0" w:type="dxa"/>
              <w:right w:w="15" w:type="dxa"/>
            </w:tcMar>
            <w:vAlign w:val="bottom"/>
            <w:hideMark/>
          </w:tcPr>
          <w:p w14:paraId="5C4D00DF" w14:textId="77777777" w:rsidR="00A07D98" w:rsidRPr="0069745A" w:rsidRDefault="00A07D98" w:rsidP="006224A9">
            <w:pPr>
              <w:spacing w:after="0" w:line="240" w:lineRule="auto"/>
              <w:rPr>
                <w:color w:val="auto"/>
              </w:rPr>
            </w:pPr>
            <w:r w:rsidRPr="0069745A">
              <w:rPr>
                <w:color w:val="auto"/>
              </w:rPr>
              <w:t>11.3</w:t>
            </w:r>
          </w:p>
        </w:tc>
      </w:tr>
      <w:tr w:rsidR="00A07D98" w:rsidRPr="0069745A" w14:paraId="048D23CC" w14:textId="77777777" w:rsidTr="003C5E9B">
        <w:trPr>
          <w:trHeight w:val="341"/>
        </w:trPr>
        <w:tc>
          <w:tcPr>
            <w:tcW w:w="1985"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2F577984" w14:textId="77777777" w:rsidR="00A07D98" w:rsidRPr="0069745A" w:rsidRDefault="00A07D98" w:rsidP="006224A9">
            <w:pPr>
              <w:spacing w:after="0" w:line="240" w:lineRule="auto"/>
              <w:rPr>
                <w:color w:val="auto"/>
              </w:rPr>
            </w:pPr>
            <w:r w:rsidRPr="0069745A">
              <w:rPr>
                <w:b/>
                <w:bCs/>
                <w:color w:val="auto"/>
              </w:rPr>
              <w:t>40</w:t>
            </w:r>
          </w:p>
        </w:tc>
        <w:tc>
          <w:tcPr>
            <w:tcW w:w="140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49DD973E" w14:textId="77777777" w:rsidR="00A07D98" w:rsidRPr="0069745A" w:rsidRDefault="00A07D98" w:rsidP="006224A9">
            <w:pPr>
              <w:spacing w:after="0" w:line="240" w:lineRule="auto"/>
              <w:rPr>
                <w:color w:val="auto"/>
              </w:rPr>
            </w:pPr>
            <w:r w:rsidRPr="0069745A">
              <w:rPr>
                <w:color w:val="auto"/>
              </w:rPr>
              <w:t>9.5</w:t>
            </w:r>
          </w:p>
        </w:tc>
        <w:tc>
          <w:tcPr>
            <w:tcW w:w="140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54FFFAA4" w14:textId="77777777" w:rsidR="00A07D98" w:rsidRPr="0069745A" w:rsidRDefault="00A07D98" w:rsidP="006224A9">
            <w:pPr>
              <w:spacing w:after="0" w:line="240" w:lineRule="auto"/>
              <w:rPr>
                <w:color w:val="auto"/>
              </w:rPr>
            </w:pPr>
            <w:r w:rsidRPr="0069745A">
              <w:rPr>
                <w:color w:val="auto"/>
              </w:rPr>
              <w:t>10.5</w:t>
            </w:r>
          </w:p>
        </w:tc>
        <w:tc>
          <w:tcPr>
            <w:tcW w:w="140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7B3F4C9A" w14:textId="77777777" w:rsidR="00A07D98" w:rsidRPr="0069745A" w:rsidRDefault="00A07D98" w:rsidP="006224A9">
            <w:pPr>
              <w:spacing w:after="0" w:line="240" w:lineRule="auto"/>
              <w:rPr>
                <w:color w:val="auto"/>
              </w:rPr>
            </w:pPr>
            <w:r w:rsidRPr="0069745A">
              <w:rPr>
                <w:color w:val="auto"/>
              </w:rPr>
              <w:t>8.8</w:t>
            </w:r>
          </w:p>
        </w:tc>
        <w:tc>
          <w:tcPr>
            <w:tcW w:w="140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466AA6C8" w14:textId="77777777" w:rsidR="00A07D98" w:rsidRPr="0069745A" w:rsidRDefault="00A07D98" w:rsidP="006224A9">
            <w:pPr>
              <w:spacing w:after="0" w:line="240" w:lineRule="auto"/>
              <w:rPr>
                <w:color w:val="auto"/>
              </w:rPr>
            </w:pPr>
            <w:r w:rsidRPr="0069745A">
              <w:rPr>
                <w:color w:val="auto"/>
              </w:rPr>
              <w:t>11.2</w:t>
            </w:r>
          </w:p>
        </w:tc>
      </w:tr>
    </w:tbl>
    <w:p w14:paraId="35A2F41F" w14:textId="77777777" w:rsidR="0093280C" w:rsidRPr="0069745A" w:rsidRDefault="0093280C" w:rsidP="00D0782D">
      <w:pPr>
        <w:rPr>
          <w:color w:val="auto"/>
        </w:rPr>
      </w:pPr>
    </w:p>
    <w:p w14:paraId="477C06C7" w14:textId="77777777" w:rsidR="004E1620" w:rsidRPr="0069745A" w:rsidRDefault="00EE1913" w:rsidP="00CD2D61">
      <w:pPr>
        <w:pStyle w:val="Heading3"/>
      </w:pPr>
      <w:r w:rsidRPr="0069745A">
        <w:t>4. Estimat</w:t>
      </w:r>
      <w:r w:rsidR="00A012CD" w:rsidRPr="0069745A">
        <w:t>ing</w:t>
      </w:r>
      <w:r w:rsidRPr="0069745A">
        <w:t xml:space="preserve"> the P </w:t>
      </w:r>
      <w:r w:rsidR="004E1620" w:rsidRPr="0069745A">
        <w:t>requirement</w:t>
      </w:r>
      <w:r w:rsidR="00286314" w:rsidRPr="0069745A">
        <w:t xml:space="preserve"> for average soil test</w:t>
      </w:r>
    </w:p>
    <w:p w14:paraId="7C1CDF00" w14:textId="77777777" w:rsidR="004E1620" w:rsidRPr="0069745A" w:rsidRDefault="004E1620" w:rsidP="004E1620">
      <w:pPr>
        <w:rPr>
          <w:color w:val="auto"/>
        </w:rPr>
      </w:pPr>
      <w:r w:rsidRPr="0069745A">
        <w:rPr>
          <w:color w:val="auto"/>
        </w:rPr>
        <w:t xml:space="preserve">Using the </w:t>
      </w:r>
      <w:r w:rsidR="0016608F" w:rsidRPr="0069745A">
        <w:rPr>
          <w:color w:val="auto"/>
        </w:rPr>
        <w:t>‘</w:t>
      </w:r>
      <w:r w:rsidRPr="0069745A">
        <w:rPr>
          <w:color w:val="auto"/>
        </w:rPr>
        <w:t>NPK decide</w:t>
      </w:r>
      <w:r w:rsidR="0016608F" w:rsidRPr="0069745A">
        <w:rPr>
          <w:color w:val="auto"/>
        </w:rPr>
        <w:t>’</w:t>
      </w:r>
      <w:r w:rsidRPr="0069745A">
        <w:rPr>
          <w:color w:val="auto"/>
        </w:rPr>
        <w:t xml:space="preserve"> </w:t>
      </w:r>
      <w:r w:rsidR="009A7AB0" w:rsidRPr="0069745A">
        <w:rPr>
          <w:color w:val="auto"/>
        </w:rPr>
        <w:t>equations</w:t>
      </w:r>
      <w:r w:rsidRPr="0069745A">
        <w:rPr>
          <w:color w:val="auto"/>
        </w:rPr>
        <w:t xml:space="preserve"> (B</w:t>
      </w:r>
      <w:r w:rsidR="00622943" w:rsidRPr="0069745A">
        <w:rPr>
          <w:color w:val="auto"/>
        </w:rPr>
        <w:t>urgess et al 1991</w:t>
      </w:r>
      <w:r w:rsidRPr="0069745A">
        <w:rPr>
          <w:color w:val="auto"/>
        </w:rPr>
        <w:t xml:space="preserve">) we estimated the P requirement for a 2500kg/ha crop when the </w:t>
      </w:r>
      <w:r w:rsidR="00286314" w:rsidRPr="0069745A">
        <w:rPr>
          <w:color w:val="auto"/>
        </w:rPr>
        <w:t xml:space="preserve">‘average’ </w:t>
      </w:r>
      <w:r w:rsidRPr="0069745A">
        <w:rPr>
          <w:color w:val="auto"/>
        </w:rPr>
        <w:t xml:space="preserve">P soil test </w:t>
      </w:r>
      <w:r w:rsidR="0016608F" w:rsidRPr="0069745A">
        <w:rPr>
          <w:color w:val="auto"/>
        </w:rPr>
        <w:t>value</w:t>
      </w:r>
      <w:r w:rsidR="00286314" w:rsidRPr="0069745A">
        <w:rPr>
          <w:color w:val="auto"/>
        </w:rPr>
        <w:t xml:space="preserve"> was used</w:t>
      </w:r>
      <w:r w:rsidR="00AB650D" w:rsidRPr="0069745A">
        <w:rPr>
          <w:color w:val="auto"/>
        </w:rPr>
        <w:t xml:space="preserve"> (Eq 1)</w:t>
      </w:r>
      <w:r w:rsidRPr="0069745A">
        <w:rPr>
          <w:color w:val="auto"/>
        </w:rPr>
        <w:t>.</w:t>
      </w:r>
      <w:r w:rsidR="007A48FD" w:rsidRPr="0069745A">
        <w:rPr>
          <w:color w:val="auto"/>
        </w:rPr>
        <w:t xml:space="preserve"> </w:t>
      </w:r>
      <w:r w:rsidR="0016608F" w:rsidRPr="0069745A">
        <w:rPr>
          <w:color w:val="auto"/>
        </w:rPr>
        <w:t>A s</w:t>
      </w:r>
      <w:r w:rsidR="007A48FD" w:rsidRPr="0069745A">
        <w:rPr>
          <w:color w:val="auto"/>
        </w:rPr>
        <w:t xml:space="preserve">imilar approach </w:t>
      </w:r>
      <w:r w:rsidR="0016608F" w:rsidRPr="0069745A">
        <w:rPr>
          <w:color w:val="auto"/>
        </w:rPr>
        <w:t xml:space="preserve">is </w:t>
      </w:r>
      <w:r w:rsidR="007A48FD" w:rsidRPr="0069745A">
        <w:rPr>
          <w:color w:val="auto"/>
        </w:rPr>
        <w:t xml:space="preserve">used by CSBP and </w:t>
      </w:r>
      <w:r w:rsidR="0095266E" w:rsidRPr="0069745A">
        <w:rPr>
          <w:color w:val="auto"/>
        </w:rPr>
        <w:t>S</w:t>
      </w:r>
      <w:r w:rsidR="007A48FD" w:rsidRPr="0069745A">
        <w:rPr>
          <w:color w:val="auto"/>
        </w:rPr>
        <w:t>ummit</w:t>
      </w:r>
      <w:r w:rsidR="0016608F" w:rsidRPr="0069745A">
        <w:rPr>
          <w:color w:val="auto"/>
        </w:rPr>
        <w:t>,</w:t>
      </w:r>
      <w:r w:rsidR="007A48FD" w:rsidRPr="0069745A">
        <w:rPr>
          <w:color w:val="auto"/>
        </w:rPr>
        <w:t xml:space="preserve"> </w:t>
      </w:r>
      <w:r w:rsidR="0016608F" w:rsidRPr="0069745A">
        <w:rPr>
          <w:color w:val="auto"/>
        </w:rPr>
        <w:t xml:space="preserve">however </w:t>
      </w:r>
      <w:r w:rsidR="007A48FD" w:rsidRPr="0069745A">
        <w:rPr>
          <w:color w:val="auto"/>
        </w:rPr>
        <w:t xml:space="preserve">they </w:t>
      </w:r>
      <w:r w:rsidR="0016608F" w:rsidRPr="0069745A">
        <w:rPr>
          <w:color w:val="auto"/>
        </w:rPr>
        <w:t>sometimes also consider</w:t>
      </w:r>
      <w:r w:rsidR="007A48FD" w:rsidRPr="0069745A">
        <w:rPr>
          <w:color w:val="auto"/>
        </w:rPr>
        <w:t xml:space="preserve"> </w:t>
      </w:r>
      <w:r w:rsidR="0016608F" w:rsidRPr="0069745A">
        <w:rPr>
          <w:color w:val="auto"/>
        </w:rPr>
        <w:t>phosphorus buffering index (PBI)</w:t>
      </w:r>
      <w:r w:rsidR="007A48FD" w:rsidRPr="0069745A">
        <w:rPr>
          <w:color w:val="auto"/>
        </w:rPr>
        <w:t xml:space="preserve">, pH and other factors not included in </w:t>
      </w:r>
      <w:r w:rsidR="0016608F" w:rsidRPr="0069745A">
        <w:rPr>
          <w:color w:val="auto"/>
        </w:rPr>
        <w:t>‘</w:t>
      </w:r>
      <w:r w:rsidR="007A48FD" w:rsidRPr="0069745A">
        <w:rPr>
          <w:color w:val="auto"/>
        </w:rPr>
        <w:t>NPK decide</w:t>
      </w:r>
      <w:r w:rsidR="0016608F" w:rsidRPr="0069745A">
        <w:rPr>
          <w:color w:val="auto"/>
        </w:rPr>
        <w:t>’</w:t>
      </w:r>
      <w:r w:rsidR="007A48FD" w:rsidRPr="0069745A">
        <w:rPr>
          <w:color w:val="auto"/>
        </w:rPr>
        <w:t>.</w:t>
      </w:r>
      <w:r w:rsidR="00D47AB3" w:rsidRPr="0069745A">
        <w:rPr>
          <w:color w:val="auto"/>
        </w:rPr>
        <w:t xml:space="preserve"> </w:t>
      </w:r>
    </w:p>
    <w:p w14:paraId="7AA3F39D" w14:textId="3607E7C3" w:rsidR="00A37D2C" w:rsidRPr="0069745A" w:rsidRDefault="00A37D2C" w:rsidP="00D0782D">
      <w:pPr>
        <w:rPr>
          <w:color w:val="auto"/>
        </w:rPr>
      </w:pPr>
      <w:r w:rsidRPr="0069745A">
        <w:rPr>
          <w:color w:val="auto"/>
        </w:rPr>
        <w:t>The optimal rate of P</w:t>
      </w:r>
      <w:r w:rsidR="00D47AB3" w:rsidRPr="0069745A">
        <w:rPr>
          <w:color w:val="auto"/>
        </w:rPr>
        <w:t xml:space="preserve"> (</w:t>
      </w:r>
      <w:proofErr w:type="spellStart"/>
      <w:r w:rsidR="00D47AB3" w:rsidRPr="0069745A">
        <w:rPr>
          <w:color w:val="auto"/>
        </w:rPr>
        <w:t>Pf</w:t>
      </w:r>
      <w:proofErr w:type="spellEnd"/>
      <w:r w:rsidR="00D47AB3" w:rsidRPr="0069745A">
        <w:rPr>
          <w:color w:val="auto"/>
        </w:rPr>
        <w:t>)</w:t>
      </w:r>
      <w:r w:rsidR="0016608F" w:rsidRPr="0069745A">
        <w:rPr>
          <w:color w:val="auto"/>
        </w:rPr>
        <w:t xml:space="preserve"> to apply</w:t>
      </w:r>
      <w:r w:rsidR="00D47AB3" w:rsidRPr="0069745A">
        <w:rPr>
          <w:color w:val="auto"/>
        </w:rPr>
        <w:t xml:space="preserve"> </w:t>
      </w:r>
      <w:r w:rsidRPr="0069745A">
        <w:rPr>
          <w:color w:val="auto"/>
        </w:rPr>
        <w:t xml:space="preserve">is determined by the </w:t>
      </w:r>
      <w:r w:rsidR="0068596A">
        <w:rPr>
          <w:color w:val="auto"/>
        </w:rPr>
        <w:t>potential yield (</w:t>
      </w:r>
      <w:r w:rsidR="008A7FD2">
        <w:rPr>
          <w:color w:val="auto"/>
        </w:rPr>
        <w:t>A</w:t>
      </w:r>
      <w:r w:rsidR="0068596A">
        <w:rPr>
          <w:color w:val="auto"/>
        </w:rPr>
        <w:t>)</w:t>
      </w:r>
      <w:r w:rsidR="008A7FD2">
        <w:rPr>
          <w:color w:val="auto"/>
        </w:rPr>
        <w:t xml:space="preserve">, </w:t>
      </w:r>
      <w:r w:rsidR="0016608F" w:rsidRPr="0069745A">
        <w:rPr>
          <w:color w:val="auto"/>
        </w:rPr>
        <w:t>crop y</w:t>
      </w:r>
      <w:r w:rsidRPr="0069745A">
        <w:rPr>
          <w:color w:val="auto"/>
        </w:rPr>
        <w:t>ield price (Yield$), the P price (P</w:t>
      </w:r>
      <w:r w:rsidR="00AB650D" w:rsidRPr="0069745A">
        <w:rPr>
          <w:color w:val="auto"/>
        </w:rPr>
        <w:t>$</w:t>
      </w:r>
      <w:r w:rsidRPr="0069745A">
        <w:rPr>
          <w:color w:val="auto"/>
        </w:rPr>
        <w:t>), the soil test value (</w:t>
      </w:r>
      <w:proofErr w:type="spellStart"/>
      <w:r w:rsidRPr="0069745A">
        <w:rPr>
          <w:color w:val="auto"/>
        </w:rPr>
        <w:t>Pst</w:t>
      </w:r>
      <w:proofErr w:type="spellEnd"/>
      <w:r w:rsidRPr="0069745A">
        <w:rPr>
          <w:color w:val="auto"/>
        </w:rPr>
        <w:t xml:space="preserve">) </w:t>
      </w:r>
      <w:r w:rsidR="00AB650D" w:rsidRPr="0069745A">
        <w:rPr>
          <w:color w:val="auto"/>
        </w:rPr>
        <w:t xml:space="preserve">and </w:t>
      </w:r>
      <w:r w:rsidR="00D47AB3" w:rsidRPr="0069745A">
        <w:rPr>
          <w:color w:val="auto"/>
        </w:rPr>
        <w:t>includ</w:t>
      </w:r>
      <w:r w:rsidR="00AB650D" w:rsidRPr="0069745A">
        <w:rPr>
          <w:color w:val="auto"/>
        </w:rPr>
        <w:t>es</w:t>
      </w:r>
      <w:r w:rsidR="00D47AB3" w:rsidRPr="0069745A">
        <w:rPr>
          <w:color w:val="auto"/>
        </w:rPr>
        <w:t xml:space="preserve"> parameters </w:t>
      </w:r>
      <w:r w:rsidR="0016608F" w:rsidRPr="0069745A">
        <w:rPr>
          <w:color w:val="auto"/>
        </w:rPr>
        <w:t xml:space="preserve">that </w:t>
      </w:r>
      <w:r w:rsidR="00D47AB3" w:rsidRPr="0069745A">
        <w:rPr>
          <w:color w:val="auto"/>
        </w:rPr>
        <w:t>account for soil test to yield relationships (</w:t>
      </w:r>
      <w:proofErr w:type="spellStart"/>
      <w:r w:rsidR="00D47AB3" w:rsidRPr="0069745A">
        <w:rPr>
          <w:color w:val="auto"/>
        </w:rPr>
        <w:t>Cstp</w:t>
      </w:r>
      <w:proofErr w:type="spellEnd"/>
      <w:r w:rsidR="00D47AB3" w:rsidRPr="0069745A">
        <w:rPr>
          <w:color w:val="auto"/>
        </w:rPr>
        <w:t>)</w:t>
      </w:r>
      <w:r w:rsidR="0016608F" w:rsidRPr="0069745A">
        <w:rPr>
          <w:color w:val="auto"/>
        </w:rPr>
        <w:t>,</w:t>
      </w:r>
      <w:r w:rsidR="00D47AB3" w:rsidRPr="0069745A">
        <w:rPr>
          <w:color w:val="auto"/>
        </w:rPr>
        <w:t xml:space="preserve"> and the effectiveness of applied fertiliser (</w:t>
      </w:r>
      <w:proofErr w:type="spellStart"/>
      <w:r w:rsidR="00D47AB3" w:rsidRPr="0069745A">
        <w:rPr>
          <w:color w:val="auto"/>
        </w:rPr>
        <w:t>Kp</w:t>
      </w:r>
      <w:proofErr w:type="spellEnd"/>
      <w:r w:rsidR="00D47AB3" w:rsidRPr="0069745A">
        <w:rPr>
          <w:color w:val="auto"/>
        </w:rPr>
        <w:t>)</w:t>
      </w:r>
      <w:r w:rsidR="0016608F" w:rsidRPr="0069745A">
        <w:rPr>
          <w:color w:val="auto"/>
        </w:rPr>
        <w:t>:</w:t>
      </w:r>
      <w:r w:rsidR="00D47AB3" w:rsidRPr="0069745A">
        <w:rPr>
          <w:color w:val="auto"/>
        </w:rPr>
        <w:t xml:space="preserve"> </w:t>
      </w:r>
    </w:p>
    <w:p w14:paraId="7EC5CE89" w14:textId="77777777" w:rsidR="00A37D2C" w:rsidRPr="0069745A" w:rsidRDefault="00A37D2C" w:rsidP="00D47AB3">
      <w:pPr>
        <w:ind w:firstLine="720"/>
        <w:rPr>
          <w:color w:val="auto"/>
        </w:rPr>
      </w:pPr>
      <w:proofErr w:type="spellStart"/>
      <w:r w:rsidRPr="0069745A">
        <w:rPr>
          <w:color w:val="auto"/>
        </w:rPr>
        <w:t>Pf</w:t>
      </w:r>
      <w:proofErr w:type="spellEnd"/>
      <w:r w:rsidRPr="0069745A">
        <w:rPr>
          <w:color w:val="auto"/>
        </w:rPr>
        <w:t xml:space="preserve"> =(-1/</w:t>
      </w:r>
      <w:proofErr w:type="spellStart"/>
      <w:r w:rsidRPr="0069745A">
        <w:rPr>
          <w:color w:val="auto"/>
        </w:rPr>
        <w:t>Kp</w:t>
      </w:r>
      <w:proofErr w:type="spellEnd"/>
      <w:r w:rsidRPr="0069745A">
        <w:rPr>
          <w:color w:val="auto"/>
        </w:rPr>
        <w:t xml:space="preserve">) * </w:t>
      </w:r>
      <w:proofErr w:type="gramStart"/>
      <w:r w:rsidRPr="0069745A">
        <w:rPr>
          <w:color w:val="auto"/>
        </w:rPr>
        <w:t>Ln(</w:t>
      </w:r>
      <w:proofErr w:type="gramEnd"/>
      <w:r w:rsidRPr="0069745A">
        <w:rPr>
          <w:color w:val="auto"/>
        </w:rPr>
        <w:t>P</w:t>
      </w:r>
      <w:r w:rsidR="00AB650D" w:rsidRPr="0069745A">
        <w:rPr>
          <w:color w:val="auto"/>
        </w:rPr>
        <w:t xml:space="preserve">$ </w:t>
      </w:r>
      <w:r w:rsidRPr="0069745A">
        <w:rPr>
          <w:color w:val="auto"/>
        </w:rPr>
        <w:t>/</w:t>
      </w:r>
      <w:r w:rsidR="00AB650D" w:rsidRPr="0069745A">
        <w:rPr>
          <w:color w:val="auto"/>
        </w:rPr>
        <w:t xml:space="preserve"> </w:t>
      </w:r>
      <w:r w:rsidRPr="0069745A">
        <w:rPr>
          <w:color w:val="auto"/>
        </w:rPr>
        <w:t>(Yield$</w:t>
      </w:r>
      <w:r w:rsidR="00AB650D" w:rsidRPr="0069745A">
        <w:rPr>
          <w:color w:val="auto"/>
        </w:rPr>
        <w:t xml:space="preserve"> </w:t>
      </w:r>
      <w:r w:rsidRPr="0069745A">
        <w:rPr>
          <w:color w:val="auto"/>
        </w:rPr>
        <w:t>*</w:t>
      </w:r>
      <w:r w:rsidR="00AB650D" w:rsidRPr="0069745A">
        <w:rPr>
          <w:color w:val="auto"/>
        </w:rPr>
        <w:t xml:space="preserve"> </w:t>
      </w:r>
      <w:proofErr w:type="spellStart"/>
      <w:r w:rsidRPr="0069745A">
        <w:rPr>
          <w:color w:val="auto"/>
        </w:rPr>
        <w:t>Kp</w:t>
      </w:r>
      <w:proofErr w:type="spellEnd"/>
      <w:r w:rsidR="00AB650D" w:rsidRPr="0069745A">
        <w:rPr>
          <w:color w:val="auto"/>
        </w:rPr>
        <w:t xml:space="preserve"> </w:t>
      </w:r>
      <w:r w:rsidRPr="0069745A">
        <w:rPr>
          <w:color w:val="auto"/>
        </w:rPr>
        <w:t>*</w:t>
      </w:r>
      <w:r w:rsidR="00AB650D" w:rsidRPr="0069745A">
        <w:rPr>
          <w:color w:val="auto"/>
        </w:rPr>
        <w:t xml:space="preserve"> </w:t>
      </w:r>
      <w:r w:rsidRPr="0069745A">
        <w:rPr>
          <w:color w:val="auto"/>
        </w:rPr>
        <w:t>A)) - (</w:t>
      </w:r>
      <w:proofErr w:type="spellStart"/>
      <w:r w:rsidRPr="0069745A">
        <w:rPr>
          <w:color w:val="auto"/>
        </w:rPr>
        <w:t>Cstp</w:t>
      </w:r>
      <w:proofErr w:type="spellEnd"/>
      <w:r w:rsidR="00AB650D" w:rsidRPr="0069745A">
        <w:rPr>
          <w:color w:val="auto"/>
        </w:rPr>
        <w:t xml:space="preserve"> </w:t>
      </w:r>
      <w:r w:rsidRPr="0069745A">
        <w:rPr>
          <w:color w:val="auto"/>
        </w:rPr>
        <w:t>*</w:t>
      </w:r>
      <w:r w:rsidR="00AB650D" w:rsidRPr="0069745A">
        <w:rPr>
          <w:color w:val="auto"/>
        </w:rPr>
        <w:t xml:space="preserve"> </w:t>
      </w:r>
      <w:proofErr w:type="spellStart"/>
      <w:r w:rsidRPr="0069745A">
        <w:rPr>
          <w:color w:val="auto"/>
        </w:rPr>
        <w:t>Pst</w:t>
      </w:r>
      <w:proofErr w:type="spellEnd"/>
      <w:r w:rsidRPr="0069745A">
        <w:rPr>
          <w:color w:val="auto"/>
        </w:rPr>
        <w:t>/</w:t>
      </w:r>
      <w:proofErr w:type="spellStart"/>
      <w:r w:rsidRPr="0069745A">
        <w:rPr>
          <w:color w:val="auto"/>
        </w:rPr>
        <w:t>Kp</w:t>
      </w:r>
      <w:proofErr w:type="spellEnd"/>
      <w:r w:rsidRPr="0069745A">
        <w:rPr>
          <w:color w:val="auto"/>
        </w:rPr>
        <w:t>)</w:t>
      </w:r>
      <w:r w:rsidR="00D47AB3" w:rsidRPr="0069745A">
        <w:rPr>
          <w:color w:val="auto"/>
        </w:rPr>
        <w:t xml:space="preserve">  (eq1)</w:t>
      </w:r>
    </w:p>
    <w:p w14:paraId="05914B65" w14:textId="77777777" w:rsidR="00D47AB3" w:rsidRPr="0069745A" w:rsidRDefault="00401D0F" w:rsidP="00401D0F">
      <w:pPr>
        <w:ind w:firstLine="720"/>
        <w:rPr>
          <w:color w:val="auto"/>
        </w:rPr>
      </w:pPr>
      <w:r w:rsidRPr="0069745A">
        <w:rPr>
          <w:color w:val="auto"/>
        </w:rPr>
        <w:t xml:space="preserve">Where </w:t>
      </w:r>
      <w:proofErr w:type="spellStart"/>
      <w:r w:rsidR="00966846" w:rsidRPr="0069745A">
        <w:rPr>
          <w:color w:val="auto"/>
        </w:rPr>
        <w:t>Kp</w:t>
      </w:r>
      <w:proofErr w:type="spellEnd"/>
      <w:r w:rsidR="00966846" w:rsidRPr="0069745A">
        <w:rPr>
          <w:color w:val="auto"/>
        </w:rPr>
        <w:t xml:space="preserve"> = 0.06 and </w:t>
      </w:r>
      <w:proofErr w:type="spellStart"/>
      <w:r w:rsidR="00966846" w:rsidRPr="0069745A">
        <w:rPr>
          <w:color w:val="auto"/>
        </w:rPr>
        <w:t>Cstp</w:t>
      </w:r>
      <w:proofErr w:type="spellEnd"/>
      <w:r w:rsidR="00966846" w:rsidRPr="0069745A">
        <w:rPr>
          <w:color w:val="auto"/>
        </w:rPr>
        <w:t xml:space="preserve"> = 0.12</w:t>
      </w:r>
    </w:p>
    <w:p w14:paraId="32060B47" w14:textId="77777777" w:rsidR="009319C3" w:rsidRPr="0069745A" w:rsidRDefault="009319C3" w:rsidP="00D0782D">
      <w:pPr>
        <w:rPr>
          <w:color w:val="auto"/>
        </w:rPr>
      </w:pPr>
      <w:r w:rsidRPr="0069745A">
        <w:rPr>
          <w:color w:val="auto"/>
        </w:rPr>
        <w:lastRenderedPageBreak/>
        <w:t xml:space="preserve">Another approach uses the </w:t>
      </w:r>
      <w:r w:rsidR="00286314" w:rsidRPr="0069745A">
        <w:rPr>
          <w:color w:val="auto"/>
        </w:rPr>
        <w:t xml:space="preserve">Better Crop </w:t>
      </w:r>
      <w:r w:rsidR="00AB650D" w:rsidRPr="0069745A">
        <w:rPr>
          <w:color w:val="auto"/>
        </w:rPr>
        <w:t>Fertiliser</w:t>
      </w:r>
      <w:r w:rsidR="00286314" w:rsidRPr="0069745A">
        <w:rPr>
          <w:color w:val="auto"/>
        </w:rPr>
        <w:t xml:space="preserve"> Decision (B</w:t>
      </w:r>
      <w:r w:rsidRPr="0069745A">
        <w:rPr>
          <w:color w:val="auto"/>
        </w:rPr>
        <w:t>CFD</w:t>
      </w:r>
      <w:r w:rsidR="00286314" w:rsidRPr="0069745A">
        <w:rPr>
          <w:color w:val="auto"/>
        </w:rPr>
        <w:t xml:space="preserve">) for WA (Anderson et al 2015) </w:t>
      </w:r>
      <w:r w:rsidRPr="0069745A">
        <w:rPr>
          <w:color w:val="auto"/>
        </w:rPr>
        <w:t>which use</w:t>
      </w:r>
      <w:r w:rsidR="0016608F" w:rsidRPr="0069745A">
        <w:rPr>
          <w:color w:val="auto"/>
        </w:rPr>
        <w:t>s</w:t>
      </w:r>
      <w:r w:rsidRPr="0069745A">
        <w:rPr>
          <w:color w:val="auto"/>
        </w:rPr>
        <w:t xml:space="preserve"> an optimal P soil test value </w:t>
      </w:r>
      <w:r w:rsidR="0016608F" w:rsidRPr="0069745A">
        <w:rPr>
          <w:color w:val="auto"/>
        </w:rPr>
        <w:t xml:space="preserve">required to </w:t>
      </w:r>
      <w:r w:rsidRPr="0069745A">
        <w:rPr>
          <w:color w:val="auto"/>
        </w:rPr>
        <w:t>achieve 90% yield potential</w:t>
      </w:r>
      <w:r w:rsidR="00D47AB3" w:rsidRPr="0069745A">
        <w:rPr>
          <w:color w:val="auto"/>
        </w:rPr>
        <w:t>, wh</w:t>
      </w:r>
      <w:r w:rsidR="00622943" w:rsidRPr="0069745A">
        <w:rPr>
          <w:color w:val="auto"/>
        </w:rPr>
        <w:t>i</w:t>
      </w:r>
      <w:r w:rsidR="00D47AB3" w:rsidRPr="0069745A">
        <w:rPr>
          <w:color w:val="auto"/>
        </w:rPr>
        <w:t>ch</w:t>
      </w:r>
      <w:r w:rsidRPr="0069745A">
        <w:rPr>
          <w:color w:val="auto"/>
        </w:rPr>
        <w:t xml:space="preserve"> is 22mg/kg for P but has a large scatter in the </w:t>
      </w:r>
      <w:r w:rsidR="00286314" w:rsidRPr="0069745A">
        <w:rPr>
          <w:color w:val="auto"/>
        </w:rPr>
        <w:t>data.</w:t>
      </w:r>
    </w:p>
    <w:p w14:paraId="2CEB755E" w14:textId="77777777" w:rsidR="004E1620" w:rsidRPr="0069745A" w:rsidRDefault="004E1620" w:rsidP="00CD2D61">
      <w:pPr>
        <w:pStyle w:val="Heading3"/>
      </w:pPr>
      <w:r w:rsidRPr="0069745A">
        <w:t>5. Estimat</w:t>
      </w:r>
      <w:r w:rsidR="00F676AD" w:rsidRPr="0069745A">
        <w:t>ing y</w:t>
      </w:r>
      <w:r w:rsidRPr="0069745A">
        <w:t xml:space="preserve">ield </w:t>
      </w:r>
    </w:p>
    <w:p w14:paraId="60025111" w14:textId="77777777" w:rsidR="00286314" w:rsidRPr="0069745A" w:rsidRDefault="00286314" w:rsidP="00D0782D">
      <w:pPr>
        <w:rPr>
          <w:color w:val="auto"/>
        </w:rPr>
      </w:pPr>
      <w:r w:rsidRPr="0069745A">
        <w:rPr>
          <w:color w:val="auto"/>
        </w:rPr>
        <w:t>The fertiliser rate calculated with the average soil test value was used to estimate the economic optimal yield</w:t>
      </w:r>
      <w:r w:rsidR="00AB650D" w:rsidRPr="0069745A">
        <w:rPr>
          <w:color w:val="auto"/>
        </w:rPr>
        <w:t xml:space="preserve"> (Eq 2)</w:t>
      </w:r>
      <w:r w:rsidRPr="0069745A">
        <w:rPr>
          <w:color w:val="auto"/>
        </w:rPr>
        <w:t xml:space="preserve">. The </w:t>
      </w:r>
      <w:r w:rsidR="00AB650D" w:rsidRPr="0069745A">
        <w:rPr>
          <w:color w:val="auto"/>
        </w:rPr>
        <w:t xml:space="preserve">achievable </w:t>
      </w:r>
      <w:r w:rsidRPr="0069745A">
        <w:rPr>
          <w:color w:val="auto"/>
        </w:rPr>
        <w:t>yield was estimated when the soil test was low P, and the fertil</w:t>
      </w:r>
      <w:r w:rsidR="00AB650D" w:rsidRPr="0069745A">
        <w:rPr>
          <w:color w:val="auto"/>
        </w:rPr>
        <w:t>iser</w:t>
      </w:r>
      <w:r w:rsidRPr="0069745A">
        <w:rPr>
          <w:color w:val="auto"/>
        </w:rPr>
        <w:t xml:space="preserve"> rate was from the average soil test P.</w:t>
      </w:r>
    </w:p>
    <w:p w14:paraId="53ECE2AD" w14:textId="77777777" w:rsidR="00D47AB3" w:rsidRPr="0069745A" w:rsidRDefault="00D47AB3" w:rsidP="00D0782D">
      <w:pPr>
        <w:rPr>
          <w:color w:val="auto"/>
        </w:rPr>
      </w:pPr>
      <w:r w:rsidRPr="0069745A">
        <w:rPr>
          <w:color w:val="auto"/>
        </w:rPr>
        <w:t xml:space="preserve">The achievable yield is calculated in </w:t>
      </w:r>
      <w:r w:rsidR="00F92696" w:rsidRPr="0069745A">
        <w:rPr>
          <w:color w:val="auto"/>
        </w:rPr>
        <w:t>‘</w:t>
      </w:r>
      <w:r w:rsidRPr="0069745A">
        <w:rPr>
          <w:color w:val="auto"/>
        </w:rPr>
        <w:t>NPK decide</w:t>
      </w:r>
      <w:r w:rsidR="00F92696" w:rsidRPr="0069745A">
        <w:rPr>
          <w:color w:val="auto"/>
        </w:rPr>
        <w:t>’</w:t>
      </w:r>
      <w:r w:rsidRPr="0069745A">
        <w:rPr>
          <w:color w:val="auto"/>
        </w:rPr>
        <w:t xml:space="preserve"> using scalars (</w:t>
      </w:r>
      <w:proofErr w:type="spellStart"/>
      <w:r w:rsidRPr="0069745A">
        <w:rPr>
          <w:color w:val="auto"/>
        </w:rPr>
        <w:t>Psc</w:t>
      </w:r>
      <w:proofErr w:type="spellEnd"/>
      <w:r w:rsidRPr="0069745A">
        <w:rPr>
          <w:color w:val="auto"/>
        </w:rPr>
        <w:t>) to adjust the potential yield (A) depending on the optimal rate of P (</w:t>
      </w:r>
      <w:proofErr w:type="spellStart"/>
      <w:r w:rsidRPr="0069745A">
        <w:rPr>
          <w:color w:val="auto"/>
        </w:rPr>
        <w:t>Pf</w:t>
      </w:r>
      <w:proofErr w:type="spellEnd"/>
      <w:r w:rsidRPr="0069745A">
        <w:rPr>
          <w:color w:val="auto"/>
        </w:rPr>
        <w:t>) and the effectiveness of applied fertiliser (</w:t>
      </w:r>
      <w:proofErr w:type="spellStart"/>
      <w:r w:rsidRPr="0069745A">
        <w:rPr>
          <w:color w:val="auto"/>
        </w:rPr>
        <w:t>Kp</w:t>
      </w:r>
      <w:proofErr w:type="spellEnd"/>
      <w:r w:rsidRPr="0069745A">
        <w:rPr>
          <w:color w:val="auto"/>
        </w:rPr>
        <w:t>), the soil test values (</w:t>
      </w:r>
      <w:proofErr w:type="spellStart"/>
      <w:r w:rsidRPr="0069745A">
        <w:rPr>
          <w:color w:val="auto"/>
        </w:rPr>
        <w:t>Pst</w:t>
      </w:r>
      <w:proofErr w:type="spellEnd"/>
      <w:r w:rsidRPr="0069745A">
        <w:rPr>
          <w:color w:val="auto"/>
        </w:rPr>
        <w:t xml:space="preserve">) and the factor </w:t>
      </w:r>
      <w:r w:rsidR="00F92696" w:rsidRPr="0069745A">
        <w:rPr>
          <w:color w:val="auto"/>
        </w:rPr>
        <w:t xml:space="preserve">that </w:t>
      </w:r>
      <w:r w:rsidRPr="0069745A">
        <w:rPr>
          <w:color w:val="auto"/>
        </w:rPr>
        <w:t>relate</w:t>
      </w:r>
      <w:r w:rsidR="00F92696" w:rsidRPr="0069745A">
        <w:rPr>
          <w:color w:val="auto"/>
        </w:rPr>
        <w:t>s</w:t>
      </w:r>
      <w:r w:rsidRPr="0069745A">
        <w:rPr>
          <w:color w:val="auto"/>
        </w:rPr>
        <w:t xml:space="preserve"> soil test values to yield</w:t>
      </w:r>
      <w:r w:rsidR="00966846" w:rsidRPr="0069745A">
        <w:rPr>
          <w:color w:val="auto"/>
        </w:rPr>
        <w:t xml:space="preserve"> (</w:t>
      </w:r>
      <w:proofErr w:type="spellStart"/>
      <w:r w:rsidRPr="0069745A">
        <w:rPr>
          <w:color w:val="auto"/>
        </w:rPr>
        <w:t>Cstp</w:t>
      </w:r>
      <w:proofErr w:type="spellEnd"/>
      <w:r w:rsidR="00966846" w:rsidRPr="0069745A">
        <w:rPr>
          <w:color w:val="auto"/>
        </w:rPr>
        <w:t>)</w:t>
      </w:r>
    </w:p>
    <w:p w14:paraId="41C0D719" w14:textId="11D35F64" w:rsidR="00966846" w:rsidRPr="0069745A" w:rsidRDefault="00D47AB3" w:rsidP="00401D0F">
      <w:pPr>
        <w:spacing w:after="0"/>
        <w:ind w:firstLine="720"/>
        <w:rPr>
          <w:rFonts w:eastAsia="Times New Roman" w:cs="Arial"/>
          <w:color w:val="auto"/>
          <w:szCs w:val="20"/>
          <w:lang w:eastAsia="en-AU"/>
        </w:rPr>
      </w:pPr>
      <w:r w:rsidRPr="0069745A">
        <w:rPr>
          <w:color w:val="auto"/>
        </w:rPr>
        <w:t>Ac</w:t>
      </w:r>
      <w:r w:rsidR="0068596A">
        <w:rPr>
          <w:color w:val="auto"/>
        </w:rPr>
        <w:t>hievable</w:t>
      </w:r>
      <w:r w:rsidRPr="0069745A">
        <w:rPr>
          <w:color w:val="auto"/>
        </w:rPr>
        <w:t xml:space="preserve"> </w:t>
      </w:r>
      <w:r w:rsidR="00F92696" w:rsidRPr="0069745A">
        <w:rPr>
          <w:color w:val="auto"/>
        </w:rPr>
        <w:t>y</w:t>
      </w:r>
      <w:r w:rsidRPr="0069745A">
        <w:rPr>
          <w:color w:val="auto"/>
        </w:rPr>
        <w:t xml:space="preserve">ield = A x </w:t>
      </w:r>
      <w:proofErr w:type="spellStart"/>
      <w:r w:rsidR="00966846" w:rsidRPr="0069745A">
        <w:rPr>
          <w:color w:val="auto"/>
        </w:rPr>
        <w:t>Psc</w:t>
      </w:r>
      <w:proofErr w:type="spellEnd"/>
      <w:r w:rsidR="00966846" w:rsidRPr="0069745A">
        <w:rPr>
          <w:color w:val="auto"/>
        </w:rPr>
        <w:t xml:space="preserve"> = A * </w:t>
      </w:r>
      <w:r w:rsidRPr="0069745A">
        <w:rPr>
          <w:rFonts w:eastAsia="Times New Roman" w:cs="Arial"/>
          <w:color w:val="auto"/>
          <w:szCs w:val="20"/>
          <w:lang w:eastAsia="en-AU"/>
        </w:rPr>
        <w:t>(1-exp (-</w:t>
      </w:r>
      <w:proofErr w:type="spellStart"/>
      <w:r w:rsidRPr="0069745A">
        <w:rPr>
          <w:rFonts w:eastAsia="Times New Roman" w:cs="Arial"/>
          <w:color w:val="auto"/>
          <w:szCs w:val="20"/>
          <w:lang w:eastAsia="en-AU"/>
        </w:rPr>
        <w:t>Pf</w:t>
      </w:r>
      <w:proofErr w:type="spellEnd"/>
      <w:r w:rsidRPr="0069745A">
        <w:rPr>
          <w:rFonts w:eastAsia="Times New Roman" w:cs="Arial"/>
          <w:color w:val="auto"/>
          <w:szCs w:val="20"/>
          <w:lang w:eastAsia="en-AU"/>
        </w:rPr>
        <w:t xml:space="preserve"> * </w:t>
      </w:r>
      <w:proofErr w:type="spellStart"/>
      <w:r w:rsidRPr="0069745A">
        <w:rPr>
          <w:rFonts w:eastAsia="Times New Roman" w:cs="Arial"/>
          <w:color w:val="auto"/>
          <w:szCs w:val="20"/>
          <w:lang w:eastAsia="en-AU"/>
        </w:rPr>
        <w:t>Kp</w:t>
      </w:r>
      <w:proofErr w:type="spellEnd"/>
      <w:r w:rsidRPr="0069745A">
        <w:rPr>
          <w:rFonts w:eastAsia="Times New Roman" w:cs="Arial"/>
          <w:color w:val="auto"/>
          <w:szCs w:val="20"/>
          <w:lang w:eastAsia="en-AU"/>
        </w:rPr>
        <w:t xml:space="preserve"> - </w:t>
      </w:r>
      <w:proofErr w:type="spellStart"/>
      <w:r w:rsidRPr="0069745A">
        <w:rPr>
          <w:rFonts w:eastAsia="Times New Roman" w:cs="Arial"/>
          <w:b/>
          <w:bCs/>
          <w:color w:val="auto"/>
          <w:szCs w:val="20"/>
          <w:lang w:eastAsia="en-AU"/>
        </w:rPr>
        <w:t>Pst</w:t>
      </w:r>
      <w:proofErr w:type="spellEnd"/>
      <w:r w:rsidRPr="0069745A">
        <w:rPr>
          <w:rFonts w:eastAsia="Times New Roman" w:cs="Arial"/>
          <w:color w:val="auto"/>
          <w:szCs w:val="20"/>
          <w:lang w:eastAsia="en-AU"/>
        </w:rPr>
        <w:t xml:space="preserve"> * </w:t>
      </w:r>
      <w:proofErr w:type="spellStart"/>
      <w:r w:rsidRPr="0069745A">
        <w:rPr>
          <w:rFonts w:eastAsia="Times New Roman" w:cs="Arial"/>
          <w:color w:val="auto"/>
          <w:szCs w:val="20"/>
          <w:lang w:eastAsia="en-AU"/>
        </w:rPr>
        <w:t>Cstp</w:t>
      </w:r>
      <w:proofErr w:type="spellEnd"/>
      <w:r w:rsidRPr="0069745A">
        <w:rPr>
          <w:rFonts w:eastAsia="Times New Roman" w:cs="Arial"/>
          <w:color w:val="auto"/>
          <w:szCs w:val="20"/>
          <w:lang w:eastAsia="en-AU"/>
        </w:rPr>
        <w:t xml:space="preserve">)) </w:t>
      </w:r>
      <w:r w:rsidR="00401D0F" w:rsidRPr="0069745A">
        <w:rPr>
          <w:rFonts w:eastAsia="Times New Roman" w:cs="Arial"/>
          <w:color w:val="auto"/>
          <w:szCs w:val="20"/>
          <w:lang w:eastAsia="en-AU"/>
        </w:rPr>
        <w:t>(Eq 2)</w:t>
      </w:r>
    </w:p>
    <w:p w14:paraId="1E08A22A" w14:textId="77777777" w:rsidR="00D47AB3" w:rsidRPr="0069745A" w:rsidRDefault="00D47AB3" w:rsidP="00D47AB3">
      <w:pPr>
        <w:spacing w:after="0"/>
        <w:rPr>
          <w:rFonts w:eastAsia="Times New Roman" w:cs="Arial"/>
          <w:color w:val="auto"/>
          <w:szCs w:val="20"/>
          <w:lang w:eastAsia="en-AU"/>
        </w:rPr>
      </w:pPr>
      <w:r w:rsidRPr="0069745A">
        <w:rPr>
          <w:rFonts w:eastAsia="Times New Roman" w:cs="Arial"/>
          <w:color w:val="auto"/>
          <w:szCs w:val="20"/>
          <w:lang w:eastAsia="en-AU"/>
        </w:rPr>
        <w:t xml:space="preserve">                    </w:t>
      </w:r>
      <w:r w:rsidR="00401D0F" w:rsidRPr="0069745A">
        <w:rPr>
          <w:rFonts w:eastAsia="Times New Roman" w:cs="Arial"/>
          <w:color w:val="auto"/>
          <w:szCs w:val="20"/>
          <w:lang w:eastAsia="en-AU"/>
        </w:rPr>
        <w:t xml:space="preserve"> </w:t>
      </w:r>
    </w:p>
    <w:p w14:paraId="4C41F50E" w14:textId="77777777" w:rsidR="009A7AB0" w:rsidRPr="0069745A" w:rsidRDefault="00286314" w:rsidP="00D0782D">
      <w:pPr>
        <w:rPr>
          <w:color w:val="auto"/>
        </w:rPr>
      </w:pPr>
      <w:r w:rsidRPr="0069745A">
        <w:rPr>
          <w:color w:val="auto"/>
        </w:rPr>
        <w:t xml:space="preserve">We did not use </w:t>
      </w:r>
      <w:r w:rsidR="0018370A" w:rsidRPr="0069745A">
        <w:rPr>
          <w:color w:val="auto"/>
        </w:rPr>
        <w:t xml:space="preserve">BCFD </w:t>
      </w:r>
      <w:r w:rsidRPr="0069745A">
        <w:rPr>
          <w:color w:val="auto"/>
        </w:rPr>
        <w:t xml:space="preserve">data to estimate yield as it </w:t>
      </w:r>
      <w:r w:rsidR="00622943" w:rsidRPr="0069745A">
        <w:rPr>
          <w:color w:val="auto"/>
        </w:rPr>
        <w:t xml:space="preserve">was designed to determine </w:t>
      </w:r>
      <w:r w:rsidR="0018370A" w:rsidRPr="0069745A">
        <w:rPr>
          <w:color w:val="auto"/>
        </w:rPr>
        <w:t>optimal soil test values</w:t>
      </w:r>
      <w:r w:rsidR="00622943" w:rsidRPr="0069745A">
        <w:rPr>
          <w:color w:val="auto"/>
        </w:rPr>
        <w:t xml:space="preserve"> rather </w:t>
      </w:r>
      <w:r w:rsidR="0018370A" w:rsidRPr="0069745A">
        <w:rPr>
          <w:color w:val="auto"/>
        </w:rPr>
        <w:t>than a fertiliser recommendation</w:t>
      </w:r>
      <w:r w:rsidR="00622943" w:rsidRPr="0069745A">
        <w:rPr>
          <w:color w:val="auto"/>
        </w:rPr>
        <w:t xml:space="preserve">. </w:t>
      </w:r>
    </w:p>
    <w:p w14:paraId="19630516" w14:textId="77777777" w:rsidR="004E1620" w:rsidRPr="0069745A" w:rsidRDefault="00092A09" w:rsidP="00D0782D">
      <w:pPr>
        <w:rPr>
          <w:i/>
          <w:color w:val="auto"/>
          <w:sz w:val="22"/>
        </w:rPr>
      </w:pPr>
      <w:r w:rsidRPr="0069745A">
        <w:rPr>
          <w:color w:val="auto"/>
        </w:rPr>
        <w:t xml:space="preserve">6. </w:t>
      </w:r>
      <w:r w:rsidRPr="0069745A">
        <w:rPr>
          <w:i/>
          <w:color w:val="auto"/>
          <w:sz w:val="22"/>
        </w:rPr>
        <w:t>Determin</w:t>
      </w:r>
      <w:r w:rsidR="00F92696" w:rsidRPr="0069745A">
        <w:rPr>
          <w:i/>
          <w:color w:val="auto"/>
          <w:sz w:val="22"/>
        </w:rPr>
        <w:t>ing</w:t>
      </w:r>
      <w:r w:rsidRPr="0069745A">
        <w:rPr>
          <w:i/>
          <w:color w:val="auto"/>
          <w:sz w:val="22"/>
        </w:rPr>
        <w:t xml:space="preserve"> the </w:t>
      </w:r>
      <w:r w:rsidR="003F0925" w:rsidRPr="0069745A">
        <w:rPr>
          <w:i/>
          <w:color w:val="auto"/>
          <w:sz w:val="22"/>
        </w:rPr>
        <w:t>$ loss from applying the a</w:t>
      </w:r>
      <w:r w:rsidR="00EE1913" w:rsidRPr="0069745A">
        <w:rPr>
          <w:i/>
          <w:color w:val="auto"/>
          <w:sz w:val="22"/>
        </w:rPr>
        <w:t xml:space="preserve">verage </w:t>
      </w:r>
      <w:r w:rsidR="00F92696" w:rsidRPr="0069745A">
        <w:rPr>
          <w:i/>
          <w:color w:val="auto"/>
          <w:sz w:val="22"/>
        </w:rPr>
        <w:t xml:space="preserve">fertiliser </w:t>
      </w:r>
      <w:r w:rsidR="00EE1913" w:rsidRPr="0069745A">
        <w:rPr>
          <w:i/>
          <w:color w:val="auto"/>
          <w:sz w:val="22"/>
        </w:rPr>
        <w:t xml:space="preserve">rate </w:t>
      </w:r>
      <w:r w:rsidR="0095266E" w:rsidRPr="0069745A">
        <w:rPr>
          <w:i/>
          <w:color w:val="auto"/>
          <w:sz w:val="22"/>
        </w:rPr>
        <w:t>when</w:t>
      </w:r>
      <w:r w:rsidR="003F0925" w:rsidRPr="0069745A">
        <w:rPr>
          <w:i/>
          <w:color w:val="auto"/>
          <w:sz w:val="22"/>
        </w:rPr>
        <w:t xml:space="preserve"> the </w:t>
      </w:r>
      <w:r w:rsidR="00F92696" w:rsidRPr="0069745A">
        <w:rPr>
          <w:i/>
          <w:color w:val="auto"/>
          <w:sz w:val="22"/>
        </w:rPr>
        <w:t xml:space="preserve">actual </w:t>
      </w:r>
      <w:r w:rsidR="003F0925" w:rsidRPr="0069745A">
        <w:rPr>
          <w:i/>
          <w:color w:val="auto"/>
          <w:sz w:val="22"/>
        </w:rPr>
        <w:t>soil nutrient</w:t>
      </w:r>
      <w:r w:rsidR="008B41CA" w:rsidRPr="0069745A">
        <w:rPr>
          <w:i/>
          <w:color w:val="auto"/>
          <w:sz w:val="22"/>
        </w:rPr>
        <w:t xml:space="preserve"> supply</w:t>
      </w:r>
      <w:r w:rsidR="003F0925" w:rsidRPr="0069745A">
        <w:rPr>
          <w:i/>
          <w:color w:val="auto"/>
          <w:sz w:val="22"/>
        </w:rPr>
        <w:t xml:space="preserve"> is </w:t>
      </w:r>
      <w:r w:rsidR="00F92696" w:rsidRPr="0069745A">
        <w:rPr>
          <w:i/>
          <w:color w:val="auto"/>
          <w:sz w:val="22"/>
        </w:rPr>
        <w:t>below or above the soil test average</w:t>
      </w:r>
    </w:p>
    <w:p w14:paraId="06C6DF28" w14:textId="6971AF49" w:rsidR="004E1620" w:rsidRPr="0069745A" w:rsidRDefault="004E1620" w:rsidP="004E1620">
      <w:pPr>
        <w:ind w:firstLine="720"/>
        <w:rPr>
          <w:color w:val="auto"/>
        </w:rPr>
      </w:pPr>
      <w:r w:rsidRPr="0069745A">
        <w:rPr>
          <w:color w:val="auto"/>
        </w:rPr>
        <w:t xml:space="preserve">For </w:t>
      </w:r>
      <w:r w:rsidR="00F92696" w:rsidRPr="0069745A">
        <w:rPr>
          <w:color w:val="auto"/>
        </w:rPr>
        <w:t>‘</w:t>
      </w:r>
      <w:r w:rsidRPr="0069745A">
        <w:rPr>
          <w:color w:val="auto"/>
        </w:rPr>
        <w:t>low</w:t>
      </w:r>
      <w:r w:rsidR="00F92696" w:rsidRPr="0069745A">
        <w:rPr>
          <w:color w:val="auto"/>
        </w:rPr>
        <w:t>’</w:t>
      </w:r>
      <w:r w:rsidRPr="0069745A">
        <w:rPr>
          <w:color w:val="auto"/>
        </w:rPr>
        <w:t xml:space="preserve"> soil test</w:t>
      </w:r>
      <w:r w:rsidR="00F92696" w:rsidRPr="0069745A">
        <w:rPr>
          <w:color w:val="auto"/>
        </w:rPr>
        <w:t xml:space="preserve"> values</w:t>
      </w:r>
      <w:r w:rsidRPr="0069745A">
        <w:rPr>
          <w:color w:val="auto"/>
        </w:rPr>
        <w:t xml:space="preserve"> the $ loss</w:t>
      </w:r>
      <w:r w:rsidR="0068596A">
        <w:rPr>
          <w:color w:val="auto"/>
        </w:rPr>
        <w:t xml:space="preserve"> ($/ha)</w:t>
      </w:r>
      <w:r w:rsidRPr="0069745A">
        <w:rPr>
          <w:color w:val="auto"/>
        </w:rPr>
        <w:t xml:space="preserve"> = </w:t>
      </w:r>
      <w:r w:rsidR="00F92696" w:rsidRPr="0069745A">
        <w:rPr>
          <w:color w:val="auto"/>
        </w:rPr>
        <w:t>d</w:t>
      </w:r>
      <w:r w:rsidRPr="0069745A">
        <w:rPr>
          <w:color w:val="auto"/>
        </w:rPr>
        <w:t xml:space="preserve">ifference in </w:t>
      </w:r>
      <w:r w:rsidR="00F92696" w:rsidRPr="0069745A">
        <w:rPr>
          <w:color w:val="auto"/>
        </w:rPr>
        <w:t>y</w:t>
      </w:r>
      <w:r w:rsidRPr="0069745A">
        <w:rPr>
          <w:color w:val="auto"/>
        </w:rPr>
        <w:t>ield x $grain price</w:t>
      </w:r>
      <w:r w:rsidR="00406E13" w:rsidRPr="0069745A">
        <w:rPr>
          <w:color w:val="auto"/>
        </w:rPr>
        <w:t xml:space="preserve"> </w:t>
      </w:r>
    </w:p>
    <w:p w14:paraId="166BC3EC" w14:textId="14E4F88F" w:rsidR="004E1620" w:rsidRPr="0069745A" w:rsidRDefault="004E1620" w:rsidP="004E1620">
      <w:pPr>
        <w:ind w:firstLine="720"/>
        <w:rPr>
          <w:color w:val="auto"/>
        </w:rPr>
      </w:pPr>
      <w:r w:rsidRPr="0069745A">
        <w:rPr>
          <w:color w:val="auto"/>
        </w:rPr>
        <w:t xml:space="preserve">For </w:t>
      </w:r>
      <w:r w:rsidR="00F92696" w:rsidRPr="0069745A">
        <w:rPr>
          <w:color w:val="auto"/>
        </w:rPr>
        <w:t>‘</w:t>
      </w:r>
      <w:r w:rsidRPr="0069745A">
        <w:rPr>
          <w:color w:val="auto"/>
        </w:rPr>
        <w:t>high</w:t>
      </w:r>
      <w:r w:rsidR="00F92696" w:rsidRPr="0069745A">
        <w:rPr>
          <w:color w:val="auto"/>
        </w:rPr>
        <w:t>’</w:t>
      </w:r>
      <w:r w:rsidRPr="0069745A">
        <w:rPr>
          <w:color w:val="auto"/>
        </w:rPr>
        <w:t xml:space="preserve"> soil test</w:t>
      </w:r>
      <w:r w:rsidR="00F92696" w:rsidRPr="0069745A">
        <w:rPr>
          <w:color w:val="auto"/>
        </w:rPr>
        <w:t xml:space="preserve"> values</w:t>
      </w:r>
      <w:r w:rsidRPr="0069745A">
        <w:rPr>
          <w:color w:val="auto"/>
        </w:rPr>
        <w:t xml:space="preserve"> the $ loss </w:t>
      </w:r>
      <w:r w:rsidR="0068596A">
        <w:rPr>
          <w:color w:val="auto"/>
        </w:rPr>
        <w:t xml:space="preserve">($/ha) </w:t>
      </w:r>
      <w:r w:rsidRPr="0069745A">
        <w:rPr>
          <w:color w:val="auto"/>
        </w:rPr>
        <w:t xml:space="preserve">= </w:t>
      </w:r>
      <w:r w:rsidR="00F92696" w:rsidRPr="0069745A">
        <w:rPr>
          <w:color w:val="auto"/>
        </w:rPr>
        <w:t>d</w:t>
      </w:r>
      <w:r w:rsidRPr="0069745A">
        <w:rPr>
          <w:color w:val="auto"/>
        </w:rPr>
        <w:t xml:space="preserve">ifference in soil test P x $P </w:t>
      </w:r>
      <w:r w:rsidR="00F92696" w:rsidRPr="0069745A">
        <w:rPr>
          <w:color w:val="auto"/>
        </w:rPr>
        <w:t>p</w:t>
      </w:r>
      <w:r w:rsidRPr="0069745A">
        <w:rPr>
          <w:color w:val="auto"/>
        </w:rPr>
        <w:t>rice</w:t>
      </w:r>
      <w:r w:rsidR="0018370A" w:rsidRPr="0069745A">
        <w:rPr>
          <w:color w:val="auto"/>
        </w:rPr>
        <w:t xml:space="preserve">   </w:t>
      </w:r>
    </w:p>
    <w:p w14:paraId="3F47E5AA" w14:textId="74FF3C51" w:rsidR="00EE1913" w:rsidRPr="0069745A" w:rsidRDefault="008B41CA" w:rsidP="00D0782D">
      <w:pPr>
        <w:rPr>
          <w:color w:val="auto"/>
        </w:rPr>
      </w:pPr>
      <w:r w:rsidRPr="0069745A">
        <w:rPr>
          <w:color w:val="auto"/>
        </w:rPr>
        <w:t>I</w:t>
      </w:r>
      <w:r w:rsidR="004E1620" w:rsidRPr="0069745A">
        <w:rPr>
          <w:color w:val="auto"/>
        </w:rPr>
        <w:t>n</w:t>
      </w:r>
      <w:r w:rsidRPr="0069745A">
        <w:rPr>
          <w:color w:val="auto"/>
        </w:rPr>
        <w:t xml:space="preserve"> this example we used a </w:t>
      </w:r>
      <w:r w:rsidR="002844E1" w:rsidRPr="0069745A">
        <w:rPr>
          <w:color w:val="auto"/>
        </w:rPr>
        <w:t>y</w:t>
      </w:r>
      <w:r w:rsidRPr="0069745A">
        <w:rPr>
          <w:color w:val="auto"/>
        </w:rPr>
        <w:t xml:space="preserve">ield </w:t>
      </w:r>
      <w:r w:rsidR="002844E1" w:rsidRPr="0069745A">
        <w:rPr>
          <w:color w:val="auto"/>
        </w:rPr>
        <w:t>p</w:t>
      </w:r>
      <w:r w:rsidRPr="0069745A">
        <w:rPr>
          <w:color w:val="auto"/>
        </w:rPr>
        <w:t>otential of 2</w:t>
      </w:r>
      <w:r w:rsidR="002E1C36">
        <w:rPr>
          <w:color w:val="auto"/>
        </w:rPr>
        <w:t>.</w:t>
      </w:r>
      <w:r w:rsidRPr="0069745A">
        <w:rPr>
          <w:color w:val="auto"/>
        </w:rPr>
        <w:t>5</w:t>
      </w:r>
      <w:r w:rsidR="002E1C36">
        <w:rPr>
          <w:color w:val="auto"/>
        </w:rPr>
        <w:t>t</w:t>
      </w:r>
      <w:r w:rsidRPr="0069745A">
        <w:rPr>
          <w:color w:val="auto"/>
        </w:rPr>
        <w:t xml:space="preserve">/ha, a </w:t>
      </w:r>
      <w:r w:rsidR="002844E1" w:rsidRPr="0069745A">
        <w:rPr>
          <w:color w:val="auto"/>
        </w:rPr>
        <w:t>y</w:t>
      </w:r>
      <w:r w:rsidRPr="0069745A">
        <w:rPr>
          <w:color w:val="auto"/>
        </w:rPr>
        <w:t>ield price of $</w:t>
      </w:r>
      <w:r w:rsidR="00966846" w:rsidRPr="0069745A">
        <w:rPr>
          <w:color w:val="auto"/>
        </w:rPr>
        <w:t>250</w:t>
      </w:r>
      <w:r w:rsidRPr="0069745A">
        <w:rPr>
          <w:color w:val="auto"/>
        </w:rPr>
        <w:t>/t and P price of $</w:t>
      </w:r>
      <w:r w:rsidR="00966846" w:rsidRPr="0069745A">
        <w:rPr>
          <w:color w:val="auto"/>
        </w:rPr>
        <w:t>3.5</w:t>
      </w:r>
      <w:r w:rsidRPr="0069745A">
        <w:rPr>
          <w:color w:val="auto"/>
        </w:rPr>
        <w:t>/kg.</w:t>
      </w:r>
      <w:r w:rsidR="0018370A" w:rsidRPr="0069745A">
        <w:rPr>
          <w:color w:val="auto"/>
        </w:rPr>
        <w:t xml:space="preserve"> This method assumes there is little yield gain above </w:t>
      </w:r>
      <w:r w:rsidR="002844E1" w:rsidRPr="0069745A">
        <w:rPr>
          <w:color w:val="auto"/>
        </w:rPr>
        <w:t xml:space="preserve">the </w:t>
      </w:r>
      <w:r w:rsidR="0018370A" w:rsidRPr="0069745A">
        <w:rPr>
          <w:color w:val="auto"/>
        </w:rPr>
        <w:t>optimal P</w:t>
      </w:r>
      <w:r w:rsidR="002844E1" w:rsidRPr="0069745A">
        <w:rPr>
          <w:color w:val="auto"/>
        </w:rPr>
        <w:t xml:space="preserve"> amount</w:t>
      </w:r>
      <w:r w:rsidR="0018370A" w:rsidRPr="0069745A">
        <w:rPr>
          <w:color w:val="auto"/>
        </w:rPr>
        <w:t xml:space="preserve"> </w:t>
      </w:r>
      <w:r w:rsidR="002844E1" w:rsidRPr="0069745A">
        <w:rPr>
          <w:color w:val="auto"/>
        </w:rPr>
        <w:t>(</w:t>
      </w:r>
      <w:r w:rsidR="0018370A" w:rsidRPr="0069745A">
        <w:rPr>
          <w:color w:val="auto"/>
        </w:rPr>
        <w:t xml:space="preserve">which may not be true in trial </w:t>
      </w:r>
      <w:r w:rsidR="00966846" w:rsidRPr="0069745A">
        <w:rPr>
          <w:color w:val="auto"/>
        </w:rPr>
        <w:t>situations</w:t>
      </w:r>
      <w:r w:rsidR="002844E1" w:rsidRPr="0069745A">
        <w:rPr>
          <w:color w:val="auto"/>
        </w:rPr>
        <w:t>)</w:t>
      </w:r>
      <w:r w:rsidR="00966846" w:rsidRPr="0069745A">
        <w:rPr>
          <w:color w:val="auto"/>
        </w:rPr>
        <w:t>.</w:t>
      </w:r>
    </w:p>
    <w:p w14:paraId="444275B0" w14:textId="77777777" w:rsidR="008C6588" w:rsidRPr="0069745A" w:rsidRDefault="003B6DA6" w:rsidP="008F2638">
      <w:pPr>
        <w:pStyle w:val="Heading2"/>
        <w:rPr>
          <w:color w:val="auto"/>
        </w:rPr>
      </w:pPr>
      <w:r w:rsidRPr="0069745A">
        <w:rPr>
          <w:color w:val="auto"/>
        </w:rPr>
        <w:t>R</w:t>
      </w:r>
      <w:r w:rsidR="008C6588" w:rsidRPr="0069745A">
        <w:rPr>
          <w:color w:val="auto"/>
        </w:rPr>
        <w:t>esults</w:t>
      </w:r>
    </w:p>
    <w:p w14:paraId="44A9ACFD" w14:textId="77777777" w:rsidR="002C3F14" w:rsidRPr="0069745A" w:rsidRDefault="00A511E0" w:rsidP="002C3F14">
      <w:pPr>
        <w:pStyle w:val="Heading3"/>
      </w:pPr>
      <w:r w:rsidRPr="0069745A">
        <w:t>N</w:t>
      </w:r>
      <w:r w:rsidR="00FD0448" w:rsidRPr="0069745A">
        <w:t>utrient</w:t>
      </w:r>
      <w:r w:rsidRPr="0069745A">
        <w:t xml:space="preserve"> variability</w:t>
      </w:r>
      <w:r w:rsidR="00FD0448" w:rsidRPr="0069745A">
        <w:t xml:space="preserve"> across a small are</w:t>
      </w:r>
      <w:r w:rsidR="002C3F14" w:rsidRPr="0069745A">
        <w:t>a</w:t>
      </w:r>
      <w:r w:rsidR="006224A9" w:rsidRPr="0069745A">
        <w:t xml:space="preserve"> and paddock</w:t>
      </w:r>
    </w:p>
    <w:p w14:paraId="3C5E4DC3" w14:textId="493F30ED" w:rsidR="00A13DFA" w:rsidRPr="0069745A" w:rsidRDefault="002C3F14" w:rsidP="00A13DFA">
      <w:pPr>
        <w:rPr>
          <w:color w:val="auto"/>
        </w:rPr>
      </w:pPr>
      <w:r w:rsidRPr="0069745A">
        <w:rPr>
          <w:color w:val="auto"/>
        </w:rPr>
        <w:t xml:space="preserve">The variability between samples taken in </w:t>
      </w:r>
      <w:proofErr w:type="gramStart"/>
      <w:r w:rsidRPr="0069745A">
        <w:rPr>
          <w:color w:val="auto"/>
        </w:rPr>
        <w:t>close proximity</w:t>
      </w:r>
      <w:proofErr w:type="gramEnd"/>
      <w:r w:rsidRPr="0069745A">
        <w:rPr>
          <w:color w:val="auto"/>
        </w:rPr>
        <w:t xml:space="preserve"> (about 10-30m) for </w:t>
      </w:r>
      <w:r w:rsidR="002E1C36">
        <w:rPr>
          <w:color w:val="auto"/>
        </w:rPr>
        <w:t>P</w:t>
      </w:r>
      <w:r w:rsidRPr="0069745A">
        <w:rPr>
          <w:color w:val="auto"/>
        </w:rPr>
        <w:t xml:space="preserve">, </w:t>
      </w:r>
      <w:r w:rsidR="002E1C36">
        <w:rPr>
          <w:color w:val="auto"/>
        </w:rPr>
        <w:t>K</w:t>
      </w:r>
      <w:r w:rsidR="002E1C36" w:rsidRPr="0069745A">
        <w:rPr>
          <w:color w:val="auto"/>
        </w:rPr>
        <w:t xml:space="preserve"> </w:t>
      </w:r>
      <w:r w:rsidRPr="0069745A">
        <w:rPr>
          <w:color w:val="auto"/>
        </w:rPr>
        <w:t xml:space="preserve">and </w:t>
      </w:r>
      <w:r w:rsidR="00A511E0" w:rsidRPr="0069745A">
        <w:rPr>
          <w:color w:val="auto"/>
        </w:rPr>
        <w:t>n</w:t>
      </w:r>
      <w:r w:rsidRPr="0069745A">
        <w:rPr>
          <w:color w:val="auto"/>
        </w:rPr>
        <w:t xml:space="preserve">itrate </w:t>
      </w:r>
      <w:r w:rsidR="00A511E0" w:rsidRPr="0069745A">
        <w:rPr>
          <w:color w:val="auto"/>
        </w:rPr>
        <w:t>ranged</w:t>
      </w:r>
      <w:r w:rsidRPr="0069745A">
        <w:rPr>
          <w:color w:val="auto"/>
        </w:rPr>
        <w:t xml:space="preserve"> between 20 and 50%</w:t>
      </w:r>
      <w:r w:rsidR="00A13DFA" w:rsidRPr="0069745A">
        <w:rPr>
          <w:color w:val="auto"/>
        </w:rPr>
        <w:t xml:space="preserve"> CV</w:t>
      </w:r>
      <w:r w:rsidR="00A511E0" w:rsidRPr="0069745A">
        <w:rPr>
          <w:color w:val="auto"/>
        </w:rPr>
        <w:t xml:space="preserve"> (Figure 1)</w:t>
      </w:r>
      <w:r w:rsidRPr="0069745A">
        <w:rPr>
          <w:color w:val="auto"/>
        </w:rPr>
        <w:t>. The on</w:t>
      </w:r>
      <w:r w:rsidR="00966846" w:rsidRPr="0069745A">
        <w:rPr>
          <w:color w:val="auto"/>
        </w:rPr>
        <w:t>-</w:t>
      </w:r>
      <w:r w:rsidRPr="0069745A">
        <w:rPr>
          <w:color w:val="auto"/>
        </w:rPr>
        <w:t>row samples were as variable as the off</w:t>
      </w:r>
      <w:r w:rsidR="00966846" w:rsidRPr="0069745A">
        <w:rPr>
          <w:color w:val="auto"/>
        </w:rPr>
        <w:t>-</w:t>
      </w:r>
      <w:r w:rsidRPr="0069745A">
        <w:rPr>
          <w:color w:val="auto"/>
        </w:rPr>
        <w:t xml:space="preserve">row samples, whereas the unmixed controls were often less variable than the mixed sites </w:t>
      </w:r>
      <w:r w:rsidR="00A511E0" w:rsidRPr="0069745A">
        <w:rPr>
          <w:color w:val="auto"/>
        </w:rPr>
        <w:t>in the three</w:t>
      </w:r>
      <w:r w:rsidRPr="0069745A">
        <w:rPr>
          <w:color w:val="auto"/>
        </w:rPr>
        <w:t xml:space="preserve"> amelioration trials.</w:t>
      </w:r>
      <w:r w:rsidR="00A13DFA" w:rsidRPr="0069745A">
        <w:rPr>
          <w:color w:val="auto"/>
        </w:rPr>
        <w:t xml:space="preserve"> There was often more K on</w:t>
      </w:r>
      <w:r w:rsidR="00966846" w:rsidRPr="0069745A">
        <w:rPr>
          <w:color w:val="auto"/>
        </w:rPr>
        <w:t>-</w:t>
      </w:r>
      <w:r w:rsidR="00A13DFA" w:rsidRPr="0069745A">
        <w:rPr>
          <w:color w:val="auto"/>
        </w:rPr>
        <w:t>row than off</w:t>
      </w:r>
      <w:r w:rsidR="00966846" w:rsidRPr="0069745A">
        <w:rPr>
          <w:color w:val="auto"/>
        </w:rPr>
        <w:t>-</w:t>
      </w:r>
      <w:r w:rsidR="00A13DFA" w:rsidRPr="0069745A">
        <w:rPr>
          <w:color w:val="auto"/>
        </w:rPr>
        <w:t xml:space="preserve">row, but there was not </w:t>
      </w:r>
      <w:r w:rsidR="006B674F" w:rsidRPr="0069745A">
        <w:rPr>
          <w:color w:val="auto"/>
        </w:rPr>
        <w:t xml:space="preserve">a </w:t>
      </w:r>
      <w:r w:rsidR="00A13DFA" w:rsidRPr="0069745A">
        <w:rPr>
          <w:color w:val="auto"/>
        </w:rPr>
        <w:t>strong</w:t>
      </w:r>
      <w:r w:rsidR="00A511E0" w:rsidRPr="0069745A">
        <w:rPr>
          <w:color w:val="auto"/>
        </w:rPr>
        <w:t xml:space="preserve"> enough</w:t>
      </w:r>
      <w:r w:rsidR="00A13DFA" w:rsidRPr="0069745A">
        <w:rPr>
          <w:color w:val="auto"/>
        </w:rPr>
        <w:t xml:space="preserve"> pattern to justify making any recommendation </w:t>
      </w:r>
      <w:r w:rsidR="00A511E0" w:rsidRPr="0069745A">
        <w:rPr>
          <w:color w:val="auto"/>
        </w:rPr>
        <w:t xml:space="preserve">regarding the </w:t>
      </w:r>
      <w:r w:rsidR="00A13DFA" w:rsidRPr="0069745A">
        <w:rPr>
          <w:color w:val="auto"/>
        </w:rPr>
        <w:t>number of samples</w:t>
      </w:r>
      <w:r w:rsidR="00A511E0" w:rsidRPr="0069745A">
        <w:rPr>
          <w:color w:val="auto"/>
        </w:rPr>
        <w:t xml:space="preserve"> to bulk</w:t>
      </w:r>
      <w:r w:rsidR="00A13DFA" w:rsidRPr="0069745A">
        <w:rPr>
          <w:color w:val="auto"/>
        </w:rPr>
        <w:t xml:space="preserve"> on or off the row.</w:t>
      </w:r>
    </w:p>
    <w:p w14:paraId="08DA023E" w14:textId="1844D98E" w:rsidR="009A7AB0" w:rsidRPr="0069745A" w:rsidRDefault="008A7FD2" w:rsidP="00FD0448">
      <w:pPr>
        <w:rPr>
          <w:color w:val="auto"/>
        </w:rPr>
      </w:pPr>
      <w:r>
        <w:rPr>
          <w:noProof/>
          <w:color w:val="auto"/>
        </w:rPr>
        <w:drawing>
          <wp:inline distT="0" distB="0" distL="0" distR="0" wp14:anchorId="3278F215" wp14:editId="0AF65CE9">
            <wp:extent cx="6638925" cy="2276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2276475"/>
                    </a:xfrm>
                    <a:prstGeom prst="rect">
                      <a:avLst/>
                    </a:prstGeom>
                    <a:noFill/>
                    <a:ln>
                      <a:noFill/>
                    </a:ln>
                  </pic:spPr>
                </pic:pic>
              </a:graphicData>
            </a:graphic>
          </wp:inline>
        </w:drawing>
      </w:r>
    </w:p>
    <w:p w14:paraId="2E94B42E" w14:textId="77777777" w:rsidR="00A13DFA" w:rsidRPr="0069745A" w:rsidRDefault="004E18B4" w:rsidP="00FD0448">
      <w:pPr>
        <w:rPr>
          <w:b/>
          <w:color w:val="auto"/>
          <w:sz w:val="22"/>
        </w:rPr>
      </w:pPr>
      <w:r w:rsidRPr="0069745A">
        <w:rPr>
          <w:b/>
          <w:color w:val="auto"/>
          <w:sz w:val="22"/>
        </w:rPr>
        <w:t>Fig</w:t>
      </w:r>
      <w:r w:rsidR="00A511E0" w:rsidRPr="0069745A">
        <w:rPr>
          <w:b/>
          <w:color w:val="auto"/>
          <w:sz w:val="22"/>
        </w:rPr>
        <w:t>ure</w:t>
      </w:r>
      <w:r w:rsidR="00F01A08" w:rsidRPr="0069745A">
        <w:rPr>
          <w:b/>
          <w:color w:val="auto"/>
          <w:sz w:val="22"/>
        </w:rPr>
        <w:t xml:space="preserve"> </w:t>
      </w:r>
      <w:r w:rsidRPr="0069745A">
        <w:rPr>
          <w:b/>
          <w:color w:val="auto"/>
          <w:sz w:val="22"/>
        </w:rPr>
        <w:t xml:space="preserve">1. Average soil test values (mg/kg) (from 10-16 adjacent cores) and the coefficient of variation (%) for </w:t>
      </w:r>
      <w:r w:rsidR="00FD37EC" w:rsidRPr="0069745A">
        <w:rPr>
          <w:b/>
          <w:color w:val="auto"/>
          <w:sz w:val="22"/>
        </w:rPr>
        <w:t>p</w:t>
      </w:r>
      <w:r w:rsidRPr="0069745A">
        <w:rPr>
          <w:b/>
          <w:color w:val="auto"/>
          <w:sz w:val="22"/>
        </w:rPr>
        <w:t xml:space="preserve">hosphorous, </w:t>
      </w:r>
      <w:r w:rsidR="00FD37EC" w:rsidRPr="0069745A">
        <w:rPr>
          <w:b/>
          <w:color w:val="auto"/>
          <w:sz w:val="22"/>
        </w:rPr>
        <w:t>p</w:t>
      </w:r>
      <w:r w:rsidRPr="0069745A">
        <w:rPr>
          <w:b/>
          <w:color w:val="auto"/>
          <w:sz w:val="22"/>
        </w:rPr>
        <w:t xml:space="preserve">otassium and </w:t>
      </w:r>
      <w:r w:rsidR="00FD37EC" w:rsidRPr="0069745A">
        <w:rPr>
          <w:b/>
          <w:color w:val="auto"/>
          <w:sz w:val="22"/>
        </w:rPr>
        <w:t>n</w:t>
      </w:r>
      <w:r w:rsidRPr="0069745A">
        <w:rPr>
          <w:b/>
          <w:color w:val="auto"/>
          <w:sz w:val="22"/>
        </w:rPr>
        <w:t>itrate.</w:t>
      </w:r>
    </w:p>
    <w:p w14:paraId="19D11045" w14:textId="77777777" w:rsidR="00FD0448" w:rsidRPr="0069745A" w:rsidRDefault="00406E13" w:rsidP="009A7AB0">
      <w:pPr>
        <w:pStyle w:val="Heading3"/>
      </w:pPr>
      <w:r w:rsidRPr="0069745A">
        <w:t>What does this mean for fertiliser</w:t>
      </w:r>
      <w:r w:rsidR="00A13DFA" w:rsidRPr="0069745A">
        <w:t xml:space="preserve"> </w:t>
      </w:r>
      <w:r w:rsidR="004E18B4" w:rsidRPr="0069745A">
        <w:t>recommendation</w:t>
      </w:r>
      <w:r w:rsidRPr="0069745A">
        <w:t>?</w:t>
      </w:r>
    </w:p>
    <w:p w14:paraId="0469EC74" w14:textId="77777777" w:rsidR="00406E13" w:rsidRPr="0069745A" w:rsidRDefault="00A12AF6" w:rsidP="00406E13">
      <w:pPr>
        <w:rPr>
          <w:color w:val="auto"/>
        </w:rPr>
      </w:pPr>
      <w:r w:rsidRPr="0069745A">
        <w:rPr>
          <w:color w:val="auto"/>
        </w:rPr>
        <w:t>V</w:t>
      </w:r>
      <w:r w:rsidR="00406E13" w:rsidRPr="0069745A">
        <w:rPr>
          <w:color w:val="auto"/>
        </w:rPr>
        <w:t xml:space="preserve">ariability increases the range of </w:t>
      </w:r>
      <w:r w:rsidR="00A13DFA" w:rsidRPr="0069745A">
        <w:rPr>
          <w:color w:val="auto"/>
        </w:rPr>
        <w:t xml:space="preserve">soil test </w:t>
      </w:r>
      <w:r w:rsidR="00FD37EC" w:rsidRPr="0069745A">
        <w:rPr>
          <w:color w:val="auto"/>
        </w:rPr>
        <w:t>values and</w:t>
      </w:r>
      <w:r w:rsidR="00406E13" w:rsidRPr="0069745A">
        <w:rPr>
          <w:color w:val="auto"/>
        </w:rPr>
        <w:t xml:space="preserve"> the chance </w:t>
      </w:r>
      <w:r w:rsidR="00FD37EC" w:rsidRPr="0069745A">
        <w:rPr>
          <w:color w:val="auto"/>
        </w:rPr>
        <w:t xml:space="preserve">of </w:t>
      </w:r>
      <w:r w:rsidR="00406E13" w:rsidRPr="0069745A">
        <w:rPr>
          <w:color w:val="auto"/>
        </w:rPr>
        <w:t>either over</w:t>
      </w:r>
      <w:r w:rsidR="002F1B0B" w:rsidRPr="0069745A">
        <w:rPr>
          <w:color w:val="auto"/>
        </w:rPr>
        <w:t>-</w:t>
      </w:r>
      <w:r w:rsidR="00406E13" w:rsidRPr="0069745A">
        <w:rPr>
          <w:color w:val="auto"/>
        </w:rPr>
        <w:t xml:space="preserve">fertilising or under-fertilising based on the average soil test value. </w:t>
      </w:r>
      <w:r w:rsidRPr="0069745A">
        <w:rPr>
          <w:color w:val="auto"/>
        </w:rPr>
        <w:t>Almost</w:t>
      </w:r>
      <w:r w:rsidR="006224A9" w:rsidRPr="0069745A">
        <w:rPr>
          <w:color w:val="auto"/>
        </w:rPr>
        <w:t xml:space="preserve"> $20/</w:t>
      </w:r>
      <w:r w:rsidR="00406E13" w:rsidRPr="0069745A">
        <w:rPr>
          <w:color w:val="auto"/>
        </w:rPr>
        <w:t>ha</w:t>
      </w:r>
      <w:r w:rsidRPr="0069745A">
        <w:rPr>
          <w:color w:val="auto"/>
        </w:rPr>
        <w:t xml:space="preserve"> can be lost</w:t>
      </w:r>
      <w:r w:rsidR="00406E13" w:rsidRPr="0069745A">
        <w:rPr>
          <w:color w:val="auto"/>
        </w:rPr>
        <w:t xml:space="preserve"> </w:t>
      </w:r>
      <w:r w:rsidR="00A219C3" w:rsidRPr="0069745A">
        <w:rPr>
          <w:color w:val="auto"/>
        </w:rPr>
        <w:t xml:space="preserve">from applying the average test level amount </w:t>
      </w:r>
      <w:r w:rsidR="00406E13" w:rsidRPr="0069745A">
        <w:rPr>
          <w:color w:val="auto"/>
        </w:rPr>
        <w:t xml:space="preserve">when </w:t>
      </w:r>
      <w:r w:rsidR="00A219C3" w:rsidRPr="0069745A">
        <w:rPr>
          <w:color w:val="auto"/>
        </w:rPr>
        <w:t>CV%</w:t>
      </w:r>
      <w:r w:rsidR="00406E13" w:rsidRPr="0069745A">
        <w:rPr>
          <w:color w:val="auto"/>
        </w:rPr>
        <w:t xml:space="preserve"> is close to 50% </w:t>
      </w:r>
      <w:r w:rsidR="006224A9" w:rsidRPr="0069745A">
        <w:rPr>
          <w:color w:val="auto"/>
        </w:rPr>
        <w:t>and 10 cores are bulked to obtain the soil test values (Fig</w:t>
      </w:r>
      <w:r w:rsidR="00A219C3" w:rsidRPr="0069745A">
        <w:rPr>
          <w:color w:val="auto"/>
        </w:rPr>
        <w:t>ure</w:t>
      </w:r>
      <w:r w:rsidR="006224A9" w:rsidRPr="0069745A">
        <w:rPr>
          <w:color w:val="auto"/>
        </w:rPr>
        <w:t xml:space="preserve"> 2). </w:t>
      </w:r>
    </w:p>
    <w:p w14:paraId="6EA0D942" w14:textId="77777777" w:rsidR="008C6588" w:rsidRPr="0069745A" w:rsidRDefault="008C6588" w:rsidP="00092A09">
      <w:pPr>
        <w:rPr>
          <w:color w:val="auto"/>
        </w:rPr>
      </w:pPr>
    </w:p>
    <w:p w14:paraId="2BBB9EE1" w14:textId="77777777" w:rsidR="00092A09" w:rsidRPr="0069745A" w:rsidRDefault="004E1620" w:rsidP="00092A09">
      <w:pPr>
        <w:rPr>
          <w:color w:val="auto"/>
        </w:rPr>
      </w:pPr>
      <w:r w:rsidRPr="0069745A">
        <w:rPr>
          <w:noProof/>
          <w:color w:val="auto"/>
        </w:rPr>
        <w:lastRenderedPageBreak/>
        <w:drawing>
          <wp:inline distT="0" distB="0" distL="0" distR="0" wp14:anchorId="2A6A4C8E" wp14:editId="4B07BED9">
            <wp:extent cx="4881880" cy="1924215"/>
            <wp:effectExtent l="0" t="0" r="7620" b="6350"/>
            <wp:docPr id="1" name="Chart 1">
              <a:extLst xmlns:a="http://schemas.openxmlformats.org/drawingml/2006/main">
                <a:ext uri="{FF2B5EF4-FFF2-40B4-BE49-F238E27FC236}">
                  <a16:creationId xmlns:a16="http://schemas.microsoft.com/office/drawing/2014/main" id="{6AF42709-FD99-4C8E-B1A6-DA9A2870D5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7CAF8C6" w14:textId="245ACDD1" w:rsidR="00CD2D61" w:rsidRPr="0069745A" w:rsidRDefault="00966846" w:rsidP="00406E13">
      <w:pPr>
        <w:rPr>
          <w:b/>
          <w:color w:val="auto"/>
          <w:sz w:val="22"/>
        </w:rPr>
      </w:pPr>
      <w:r w:rsidRPr="0069745A">
        <w:rPr>
          <w:b/>
          <w:color w:val="auto"/>
          <w:sz w:val="22"/>
        </w:rPr>
        <w:t>Fig</w:t>
      </w:r>
      <w:r w:rsidR="00A219C3" w:rsidRPr="0069745A">
        <w:rPr>
          <w:b/>
          <w:color w:val="auto"/>
          <w:sz w:val="22"/>
        </w:rPr>
        <w:t>ure</w:t>
      </w:r>
      <w:r w:rsidRPr="0069745A">
        <w:rPr>
          <w:b/>
          <w:color w:val="auto"/>
          <w:sz w:val="22"/>
        </w:rPr>
        <w:t xml:space="preserve"> 2. </w:t>
      </w:r>
      <w:r w:rsidR="00A219C3" w:rsidRPr="0069745A">
        <w:rPr>
          <w:b/>
          <w:color w:val="auto"/>
          <w:sz w:val="22"/>
        </w:rPr>
        <w:t>Loss ($</w:t>
      </w:r>
      <w:r w:rsidR="0068596A">
        <w:rPr>
          <w:b/>
          <w:color w:val="auto"/>
          <w:sz w:val="22"/>
        </w:rPr>
        <w:t>/ha</w:t>
      </w:r>
      <w:r w:rsidR="00A219C3" w:rsidRPr="0069745A">
        <w:rPr>
          <w:b/>
          <w:color w:val="auto"/>
          <w:sz w:val="22"/>
        </w:rPr>
        <w:t>)</w:t>
      </w:r>
      <w:r w:rsidRPr="0069745A">
        <w:rPr>
          <w:b/>
          <w:color w:val="auto"/>
          <w:sz w:val="22"/>
        </w:rPr>
        <w:t xml:space="preserve"> from applying </w:t>
      </w:r>
      <w:r w:rsidR="00A219C3" w:rsidRPr="0069745A">
        <w:rPr>
          <w:b/>
          <w:color w:val="auto"/>
          <w:sz w:val="22"/>
        </w:rPr>
        <w:t xml:space="preserve">an </w:t>
      </w:r>
      <w:r w:rsidRPr="0069745A">
        <w:rPr>
          <w:b/>
          <w:color w:val="auto"/>
          <w:sz w:val="22"/>
        </w:rPr>
        <w:t xml:space="preserve">average P fertiliser </w:t>
      </w:r>
      <w:r w:rsidR="00A219C3" w:rsidRPr="0069745A">
        <w:rPr>
          <w:b/>
          <w:color w:val="auto"/>
          <w:sz w:val="22"/>
        </w:rPr>
        <w:t xml:space="preserve">rate of </w:t>
      </w:r>
      <w:r w:rsidR="002F1B0B" w:rsidRPr="0069745A">
        <w:rPr>
          <w:b/>
          <w:color w:val="auto"/>
          <w:sz w:val="22"/>
        </w:rPr>
        <w:t xml:space="preserve">(10mg/kg) </w:t>
      </w:r>
      <w:r w:rsidR="00A219C3" w:rsidRPr="0069745A">
        <w:rPr>
          <w:b/>
          <w:color w:val="auto"/>
          <w:sz w:val="22"/>
        </w:rPr>
        <w:t>across</w:t>
      </w:r>
      <w:r w:rsidRPr="0069745A">
        <w:rPr>
          <w:b/>
          <w:color w:val="auto"/>
          <w:sz w:val="22"/>
        </w:rPr>
        <w:t xml:space="preserve"> soil</w:t>
      </w:r>
      <w:r w:rsidR="00A219C3" w:rsidRPr="0069745A">
        <w:rPr>
          <w:b/>
          <w:color w:val="auto"/>
          <w:sz w:val="22"/>
        </w:rPr>
        <w:t>s</w:t>
      </w:r>
      <w:r w:rsidRPr="0069745A">
        <w:rPr>
          <w:b/>
          <w:color w:val="auto"/>
          <w:sz w:val="22"/>
        </w:rPr>
        <w:t xml:space="preserve"> </w:t>
      </w:r>
      <w:r w:rsidR="00A219C3" w:rsidRPr="0069745A">
        <w:rPr>
          <w:b/>
          <w:color w:val="auto"/>
          <w:sz w:val="22"/>
        </w:rPr>
        <w:t xml:space="preserve">with </w:t>
      </w:r>
      <w:r w:rsidRPr="0069745A">
        <w:rPr>
          <w:b/>
          <w:color w:val="auto"/>
          <w:sz w:val="22"/>
        </w:rPr>
        <w:t>P values</w:t>
      </w:r>
      <w:r w:rsidR="00A219C3" w:rsidRPr="0069745A">
        <w:rPr>
          <w:b/>
          <w:color w:val="auto"/>
          <w:sz w:val="22"/>
        </w:rPr>
        <w:t xml:space="preserve"> either lower or higher than the average test value.</w:t>
      </w:r>
      <w:r w:rsidRPr="0069745A">
        <w:rPr>
          <w:b/>
          <w:color w:val="auto"/>
          <w:sz w:val="22"/>
        </w:rPr>
        <w:t xml:space="preserve"> </w:t>
      </w:r>
      <w:r w:rsidR="00A219C3" w:rsidRPr="0069745A">
        <w:rPr>
          <w:b/>
          <w:color w:val="auto"/>
          <w:sz w:val="22"/>
        </w:rPr>
        <w:t xml:space="preserve">Calculations </w:t>
      </w:r>
      <w:r w:rsidRPr="0069745A">
        <w:rPr>
          <w:b/>
          <w:color w:val="auto"/>
          <w:sz w:val="22"/>
        </w:rPr>
        <w:t xml:space="preserve">based on </w:t>
      </w:r>
      <w:r w:rsidR="00A219C3" w:rsidRPr="0069745A">
        <w:rPr>
          <w:b/>
          <w:color w:val="auto"/>
          <w:sz w:val="22"/>
        </w:rPr>
        <w:t xml:space="preserve">a </w:t>
      </w:r>
      <w:r w:rsidRPr="0069745A">
        <w:rPr>
          <w:b/>
          <w:color w:val="auto"/>
          <w:sz w:val="22"/>
        </w:rPr>
        <w:t xml:space="preserve">CV </w:t>
      </w:r>
      <w:r w:rsidR="00A219C3" w:rsidRPr="0069745A">
        <w:rPr>
          <w:b/>
          <w:color w:val="auto"/>
          <w:sz w:val="22"/>
        </w:rPr>
        <w:t xml:space="preserve">of 20% or 50% and bulked samples of </w:t>
      </w:r>
      <w:r w:rsidRPr="0069745A">
        <w:rPr>
          <w:b/>
          <w:color w:val="auto"/>
          <w:sz w:val="22"/>
        </w:rPr>
        <w:t>10 cores.</w:t>
      </w:r>
    </w:p>
    <w:p w14:paraId="20B6B85F" w14:textId="77777777" w:rsidR="002F1B0B" w:rsidRPr="0069745A" w:rsidRDefault="006224A9" w:rsidP="00406E13">
      <w:pPr>
        <w:rPr>
          <w:color w:val="auto"/>
        </w:rPr>
      </w:pPr>
      <w:r w:rsidRPr="0069745A">
        <w:rPr>
          <w:color w:val="auto"/>
        </w:rPr>
        <w:t>If a site is highly va</w:t>
      </w:r>
      <w:r w:rsidR="00406E13" w:rsidRPr="0069745A">
        <w:rPr>
          <w:color w:val="auto"/>
        </w:rPr>
        <w:t>riable</w:t>
      </w:r>
      <w:r w:rsidR="00A219C3" w:rsidRPr="0069745A">
        <w:rPr>
          <w:color w:val="auto"/>
        </w:rPr>
        <w:t>,</w:t>
      </w:r>
      <w:r w:rsidR="00406E13" w:rsidRPr="0069745A">
        <w:rPr>
          <w:color w:val="auto"/>
        </w:rPr>
        <w:t xml:space="preserve"> </w:t>
      </w:r>
      <w:r w:rsidRPr="0069745A">
        <w:rPr>
          <w:color w:val="auto"/>
        </w:rPr>
        <w:t>then</w:t>
      </w:r>
      <w:r w:rsidR="00406E13" w:rsidRPr="0069745A">
        <w:rPr>
          <w:color w:val="auto"/>
        </w:rPr>
        <w:t xml:space="preserve"> more samples </w:t>
      </w:r>
      <w:r w:rsidRPr="0069745A">
        <w:rPr>
          <w:color w:val="auto"/>
        </w:rPr>
        <w:t xml:space="preserve">are required to improve </w:t>
      </w:r>
      <w:r w:rsidR="00406E13" w:rsidRPr="0069745A">
        <w:rPr>
          <w:color w:val="auto"/>
        </w:rPr>
        <w:t>confidence in the soil test value and reduce the $ loss from over</w:t>
      </w:r>
      <w:r w:rsidR="005A0AF2" w:rsidRPr="0069745A">
        <w:rPr>
          <w:color w:val="auto"/>
        </w:rPr>
        <w:t>-</w:t>
      </w:r>
      <w:r w:rsidR="00406E13" w:rsidRPr="0069745A">
        <w:rPr>
          <w:color w:val="auto"/>
        </w:rPr>
        <w:t xml:space="preserve"> or under</w:t>
      </w:r>
      <w:r w:rsidR="005A0AF2" w:rsidRPr="0069745A">
        <w:rPr>
          <w:color w:val="auto"/>
        </w:rPr>
        <w:t>-</w:t>
      </w:r>
      <w:r w:rsidR="00406E13" w:rsidRPr="0069745A">
        <w:rPr>
          <w:color w:val="auto"/>
        </w:rPr>
        <w:t xml:space="preserve">fertilising. </w:t>
      </w:r>
      <w:r w:rsidRPr="0069745A">
        <w:rPr>
          <w:color w:val="auto"/>
        </w:rPr>
        <w:t xml:space="preserve">While </w:t>
      </w:r>
      <w:r w:rsidR="005A0AF2" w:rsidRPr="0069745A">
        <w:rPr>
          <w:color w:val="auto"/>
        </w:rPr>
        <w:t>more</w:t>
      </w:r>
      <w:r w:rsidRPr="0069745A">
        <w:rPr>
          <w:color w:val="auto"/>
        </w:rPr>
        <w:t xml:space="preserve"> than 40 cores have often been recommended (Gourley and Weaver, 2019), this may be cost prohibitive. </w:t>
      </w:r>
      <w:r w:rsidR="002F1B0B" w:rsidRPr="0069745A">
        <w:rPr>
          <w:color w:val="auto"/>
        </w:rPr>
        <w:t xml:space="preserve">At </w:t>
      </w:r>
      <w:r w:rsidRPr="0069745A">
        <w:rPr>
          <w:color w:val="auto"/>
        </w:rPr>
        <w:t xml:space="preserve">a </w:t>
      </w:r>
      <w:r w:rsidR="00406E13" w:rsidRPr="0069745A">
        <w:rPr>
          <w:color w:val="auto"/>
        </w:rPr>
        <w:t xml:space="preserve">CV </w:t>
      </w:r>
      <w:r w:rsidR="00966846" w:rsidRPr="0069745A">
        <w:rPr>
          <w:color w:val="auto"/>
        </w:rPr>
        <w:t xml:space="preserve">of 50% </w:t>
      </w:r>
      <w:r w:rsidR="00A219C3" w:rsidRPr="0069745A">
        <w:rPr>
          <w:color w:val="auto"/>
        </w:rPr>
        <w:t>fertiliser decisions can be made more accurate</w:t>
      </w:r>
      <w:r w:rsidRPr="0069745A">
        <w:rPr>
          <w:color w:val="auto"/>
        </w:rPr>
        <w:t xml:space="preserve"> by taking </w:t>
      </w:r>
      <w:r w:rsidR="00966846" w:rsidRPr="0069745A">
        <w:rPr>
          <w:color w:val="auto"/>
        </w:rPr>
        <w:t>20-30</w:t>
      </w:r>
      <w:r w:rsidR="00406E13" w:rsidRPr="0069745A">
        <w:rPr>
          <w:color w:val="auto"/>
        </w:rPr>
        <w:t xml:space="preserve"> cores</w:t>
      </w:r>
      <w:r w:rsidRPr="0069745A">
        <w:rPr>
          <w:color w:val="auto"/>
        </w:rPr>
        <w:t xml:space="preserve">. </w:t>
      </w:r>
      <w:r w:rsidR="00A219C3" w:rsidRPr="0069745A">
        <w:rPr>
          <w:color w:val="auto"/>
        </w:rPr>
        <w:t>Such an approach improved the accuracy of</w:t>
      </w:r>
      <w:r w:rsidRPr="0069745A">
        <w:rPr>
          <w:color w:val="auto"/>
        </w:rPr>
        <w:t xml:space="preserve"> fertiliser application </w:t>
      </w:r>
      <w:r w:rsidR="00A219C3" w:rsidRPr="0069745A">
        <w:rPr>
          <w:color w:val="auto"/>
        </w:rPr>
        <w:t>and reduced the</w:t>
      </w:r>
      <w:r w:rsidRPr="0069745A">
        <w:rPr>
          <w:color w:val="auto"/>
        </w:rPr>
        <w:t xml:space="preserve"> cost </w:t>
      </w:r>
      <w:r w:rsidR="00A219C3" w:rsidRPr="0069745A">
        <w:rPr>
          <w:color w:val="auto"/>
        </w:rPr>
        <w:t xml:space="preserve">to </w:t>
      </w:r>
      <w:r w:rsidRPr="0069745A">
        <w:rPr>
          <w:color w:val="auto"/>
        </w:rPr>
        <w:t>less than</w:t>
      </w:r>
      <w:r w:rsidR="002F1B0B" w:rsidRPr="0069745A">
        <w:rPr>
          <w:color w:val="auto"/>
        </w:rPr>
        <w:t xml:space="preserve"> </w:t>
      </w:r>
      <w:r w:rsidRPr="0069745A">
        <w:rPr>
          <w:color w:val="auto"/>
        </w:rPr>
        <w:t>$10/ha</w:t>
      </w:r>
      <w:r w:rsidR="00966846" w:rsidRPr="0069745A">
        <w:rPr>
          <w:color w:val="auto"/>
        </w:rPr>
        <w:t xml:space="preserve"> </w:t>
      </w:r>
      <w:r w:rsidRPr="0069745A">
        <w:rPr>
          <w:color w:val="auto"/>
        </w:rPr>
        <w:t xml:space="preserve">for a </w:t>
      </w:r>
      <w:r w:rsidR="00A219C3" w:rsidRPr="0069745A">
        <w:rPr>
          <w:color w:val="auto"/>
        </w:rPr>
        <w:t xml:space="preserve">soil test value of </w:t>
      </w:r>
      <w:r w:rsidRPr="0069745A">
        <w:rPr>
          <w:color w:val="auto"/>
        </w:rPr>
        <w:t xml:space="preserve">10mg/kg </w:t>
      </w:r>
      <w:r w:rsidR="00966846" w:rsidRPr="0069745A">
        <w:rPr>
          <w:color w:val="auto"/>
        </w:rPr>
        <w:t>(Fig</w:t>
      </w:r>
      <w:r w:rsidR="00A219C3" w:rsidRPr="0069745A">
        <w:rPr>
          <w:color w:val="auto"/>
        </w:rPr>
        <w:t>ure</w:t>
      </w:r>
      <w:r w:rsidR="00966846" w:rsidRPr="0069745A">
        <w:rPr>
          <w:color w:val="auto"/>
        </w:rPr>
        <w:t xml:space="preserve"> 3a)</w:t>
      </w:r>
      <w:r w:rsidR="00406E13" w:rsidRPr="0069745A">
        <w:rPr>
          <w:color w:val="auto"/>
        </w:rPr>
        <w:t xml:space="preserve">. </w:t>
      </w:r>
      <w:r w:rsidR="00D1037C" w:rsidRPr="0069745A">
        <w:rPr>
          <w:color w:val="auto"/>
        </w:rPr>
        <w:t>At a CV of 20%</w:t>
      </w:r>
      <w:r w:rsidR="00406E13" w:rsidRPr="0069745A">
        <w:rPr>
          <w:color w:val="auto"/>
        </w:rPr>
        <w:t xml:space="preserve"> </w:t>
      </w:r>
      <w:r w:rsidR="009A7AB0" w:rsidRPr="0069745A">
        <w:rPr>
          <w:color w:val="auto"/>
        </w:rPr>
        <w:t xml:space="preserve">and </w:t>
      </w:r>
      <w:r w:rsidR="00D1037C" w:rsidRPr="0069745A">
        <w:rPr>
          <w:color w:val="auto"/>
        </w:rPr>
        <w:t xml:space="preserve">soil </w:t>
      </w:r>
      <w:r w:rsidR="009A7AB0" w:rsidRPr="0069745A">
        <w:rPr>
          <w:color w:val="auto"/>
        </w:rPr>
        <w:t xml:space="preserve">P </w:t>
      </w:r>
      <w:r w:rsidR="005A0AF2" w:rsidRPr="0069745A">
        <w:rPr>
          <w:color w:val="auto"/>
        </w:rPr>
        <w:t>of</w:t>
      </w:r>
      <w:r w:rsidR="00D1037C" w:rsidRPr="0069745A">
        <w:rPr>
          <w:color w:val="auto"/>
        </w:rPr>
        <w:t xml:space="preserve"> </w:t>
      </w:r>
      <w:r w:rsidR="009A7AB0" w:rsidRPr="0069745A">
        <w:rPr>
          <w:color w:val="auto"/>
        </w:rPr>
        <w:t>10mg/kg</w:t>
      </w:r>
      <w:r w:rsidR="00406E13" w:rsidRPr="0069745A">
        <w:rPr>
          <w:color w:val="auto"/>
        </w:rPr>
        <w:t xml:space="preserve"> </w:t>
      </w:r>
      <w:r w:rsidR="00D1037C" w:rsidRPr="0069745A">
        <w:rPr>
          <w:color w:val="auto"/>
        </w:rPr>
        <w:t xml:space="preserve">taking </w:t>
      </w:r>
      <w:r w:rsidR="00EF0CE5" w:rsidRPr="0069745A">
        <w:rPr>
          <w:color w:val="auto"/>
        </w:rPr>
        <w:t xml:space="preserve">10 cores </w:t>
      </w:r>
      <w:r w:rsidR="00D1037C" w:rsidRPr="0069745A">
        <w:rPr>
          <w:color w:val="auto"/>
        </w:rPr>
        <w:t xml:space="preserve">was </w:t>
      </w:r>
      <w:r w:rsidR="00EF0CE5" w:rsidRPr="0069745A">
        <w:rPr>
          <w:color w:val="auto"/>
        </w:rPr>
        <w:t xml:space="preserve">near optimal </w:t>
      </w:r>
      <w:r w:rsidR="00D1037C" w:rsidRPr="0069745A">
        <w:rPr>
          <w:color w:val="auto"/>
        </w:rPr>
        <w:t>for</w:t>
      </w:r>
      <w:r w:rsidR="00EF0CE5" w:rsidRPr="0069745A">
        <w:rPr>
          <w:color w:val="auto"/>
        </w:rPr>
        <w:t xml:space="preserve"> soil sampling </w:t>
      </w:r>
      <w:r w:rsidR="005A0AF2" w:rsidRPr="0069745A">
        <w:rPr>
          <w:color w:val="auto"/>
        </w:rPr>
        <w:t>(</w:t>
      </w:r>
      <w:r w:rsidR="00D1037C" w:rsidRPr="0069745A">
        <w:rPr>
          <w:color w:val="auto"/>
        </w:rPr>
        <w:t>Figure 3b)</w:t>
      </w:r>
      <w:r w:rsidR="00EF0CE5" w:rsidRPr="0069745A">
        <w:rPr>
          <w:color w:val="auto"/>
        </w:rPr>
        <w:t>.</w:t>
      </w:r>
    </w:p>
    <w:p w14:paraId="1CCBD254" w14:textId="77777777" w:rsidR="00CD2D61" w:rsidRPr="0069745A" w:rsidRDefault="00CD2D61" w:rsidP="00406E13">
      <w:pPr>
        <w:rPr>
          <w:color w:val="auto"/>
        </w:rPr>
      </w:pPr>
    </w:p>
    <w:p w14:paraId="5250B4BC" w14:textId="77777777" w:rsidR="00406E13" w:rsidRPr="0069745A" w:rsidRDefault="00EF0CE5" w:rsidP="00406E13">
      <w:pPr>
        <w:rPr>
          <w:color w:val="auto"/>
        </w:rPr>
      </w:pPr>
      <w:r w:rsidRPr="0069745A">
        <w:rPr>
          <w:color w:val="auto"/>
        </w:rPr>
        <w:t xml:space="preserve"> </w:t>
      </w:r>
      <w:r w:rsidR="00966846" w:rsidRPr="0069745A">
        <w:rPr>
          <w:noProof/>
          <w:color w:val="auto"/>
        </w:rPr>
        <w:drawing>
          <wp:inline distT="0" distB="0" distL="0" distR="0" wp14:anchorId="03316DD1" wp14:editId="1A4E9C62">
            <wp:extent cx="5867400" cy="1868556"/>
            <wp:effectExtent l="0" t="0" r="0" b="17780"/>
            <wp:docPr id="3" name="Chart 3">
              <a:extLst xmlns:a="http://schemas.openxmlformats.org/drawingml/2006/main">
                <a:ext uri="{FF2B5EF4-FFF2-40B4-BE49-F238E27FC236}">
                  <a16:creationId xmlns:a16="http://schemas.microsoft.com/office/drawing/2014/main" id="{572279DF-9269-49EB-921F-C76DE55686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66846" w:rsidRPr="0069745A">
        <w:rPr>
          <w:noProof/>
          <w:color w:val="auto"/>
        </w:rPr>
        <w:drawing>
          <wp:inline distT="0" distB="0" distL="0" distR="0" wp14:anchorId="54D20A95" wp14:editId="18ECE2B4">
            <wp:extent cx="5923721" cy="1995170"/>
            <wp:effectExtent l="0" t="0" r="1270" b="5080"/>
            <wp:docPr id="5" name="Chart 5">
              <a:extLst xmlns:a="http://schemas.openxmlformats.org/drawingml/2006/main">
                <a:ext uri="{FF2B5EF4-FFF2-40B4-BE49-F238E27FC236}">
                  <a16:creationId xmlns:a16="http://schemas.microsoft.com/office/drawing/2014/main" id="{643A7E8B-238B-4F24-B3C8-B93F050AA6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32706D" w14:textId="4A968B5D" w:rsidR="00406E13" w:rsidRPr="0069745A" w:rsidRDefault="00966846" w:rsidP="00406E13">
      <w:pPr>
        <w:rPr>
          <w:b/>
          <w:color w:val="auto"/>
          <w:sz w:val="22"/>
        </w:rPr>
      </w:pPr>
      <w:r w:rsidRPr="0069745A">
        <w:rPr>
          <w:b/>
          <w:color w:val="auto"/>
          <w:sz w:val="22"/>
        </w:rPr>
        <w:t>Fig</w:t>
      </w:r>
      <w:r w:rsidR="00D1037C" w:rsidRPr="0069745A">
        <w:rPr>
          <w:b/>
          <w:color w:val="auto"/>
          <w:sz w:val="22"/>
        </w:rPr>
        <w:t>ure</w:t>
      </w:r>
      <w:r w:rsidRPr="0069745A">
        <w:rPr>
          <w:b/>
          <w:color w:val="auto"/>
          <w:sz w:val="22"/>
        </w:rPr>
        <w:t xml:space="preserve"> 3. </w:t>
      </w:r>
      <w:r w:rsidR="00D1037C" w:rsidRPr="0069745A">
        <w:rPr>
          <w:b/>
          <w:color w:val="auto"/>
          <w:sz w:val="22"/>
        </w:rPr>
        <w:t>Loss ($</w:t>
      </w:r>
      <w:r w:rsidR="008A7FD2">
        <w:rPr>
          <w:b/>
          <w:color w:val="auto"/>
          <w:sz w:val="22"/>
        </w:rPr>
        <w:t>/ha</w:t>
      </w:r>
      <w:r w:rsidR="00D1037C" w:rsidRPr="0069745A">
        <w:rPr>
          <w:b/>
          <w:color w:val="auto"/>
          <w:sz w:val="22"/>
        </w:rPr>
        <w:t xml:space="preserve">) from applying an average P fertiliser rate of (10mg/kg) across soils with P values either lower or higher than the average test value. Calculations based on a CV of 50% (a) or 20% (b) </w:t>
      </w:r>
      <w:r w:rsidR="005A0AF2" w:rsidRPr="0069745A">
        <w:rPr>
          <w:b/>
          <w:color w:val="auto"/>
          <w:sz w:val="22"/>
        </w:rPr>
        <w:t>across</w:t>
      </w:r>
      <w:r w:rsidR="00D1037C" w:rsidRPr="0069745A">
        <w:rPr>
          <w:b/>
          <w:color w:val="auto"/>
          <w:sz w:val="22"/>
        </w:rPr>
        <w:t xml:space="preserve"> a range of bulked sample cores.</w:t>
      </w:r>
    </w:p>
    <w:p w14:paraId="13100787" w14:textId="77777777" w:rsidR="00EF0CE5" w:rsidRPr="0069745A" w:rsidRDefault="00EF0CE5" w:rsidP="00EF0CE5">
      <w:pPr>
        <w:rPr>
          <w:color w:val="auto"/>
        </w:rPr>
      </w:pPr>
      <w:r w:rsidRPr="0069745A">
        <w:rPr>
          <w:color w:val="auto"/>
        </w:rPr>
        <w:t>As the soil test value of P increase</w:t>
      </w:r>
      <w:r w:rsidR="00D1037C" w:rsidRPr="0069745A">
        <w:rPr>
          <w:color w:val="auto"/>
        </w:rPr>
        <w:t>s,</w:t>
      </w:r>
      <w:r w:rsidRPr="0069745A">
        <w:rPr>
          <w:color w:val="auto"/>
        </w:rPr>
        <w:t xml:space="preserve"> </w:t>
      </w:r>
      <w:r w:rsidR="00266CB2" w:rsidRPr="0069745A">
        <w:rPr>
          <w:color w:val="auto"/>
        </w:rPr>
        <w:t>the $ loss from appl</w:t>
      </w:r>
      <w:r w:rsidR="009A7AB0" w:rsidRPr="0069745A">
        <w:rPr>
          <w:color w:val="auto"/>
        </w:rPr>
        <w:t>y</w:t>
      </w:r>
      <w:r w:rsidR="00266CB2" w:rsidRPr="0069745A">
        <w:rPr>
          <w:color w:val="auto"/>
        </w:rPr>
        <w:t>ing the average increases</w:t>
      </w:r>
      <w:r w:rsidR="00401D0F" w:rsidRPr="0069745A">
        <w:rPr>
          <w:color w:val="auto"/>
        </w:rPr>
        <w:t xml:space="preserve">. The higher the </w:t>
      </w:r>
      <w:r w:rsidR="002F1B0B" w:rsidRPr="0069745A">
        <w:rPr>
          <w:color w:val="auto"/>
        </w:rPr>
        <w:t>grain y</w:t>
      </w:r>
      <w:r w:rsidR="00401D0F" w:rsidRPr="0069745A">
        <w:rPr>
          <w:color w:val="auto"/>
        </w:rPr>
        <w:t>ield price the greater the economic loss from under</w:t>
      </w:r>
      <w:r w:rsidR="002F1B0B" w:rsidRPr="0069745A">
        <w:rPr>
          <w:color w:val="auto"/>
        </w:rPr>
        <w:t>-</w:t>
      </w:r>
      <w:r w:rsidR="00401D0F" w:rsidRPr="0069745A">
        <w:rPr>
          <w:color w:val="auto"/>
        </w:rPr>
        <w:t xml:space="preserve">fertilising. While the </w:t>
      </w:r>
      <w:r w:rsidR="00D1037C" w:rsidRPr="0069745A">
        <w:rPr>
          <w:color w:val="auto"/>
        </w:rPr>
        <w:t>economic loss is greater when</w:t>
      </w:r>
      <w:r w:rsidR="00401D0F" w:rsidRPr="0069745A">
        <w:rPr>
          <w:color w:val="auto"/>
        </w:rPr>
        <w:t xml:space="preserve"> P price</w:t>
      </w:r>
      <w:r w:rsidR="00D1037C" w:rsidRPr="0069745A">
        <w:rPr>
          <w:color w:val="auto"/>
        </w:rPr>
        <w:t xml:space="preserve"> is higher, the </w:t>
      </w:r>
      <w:r w:rsidR="00401D0F" w:rsidRPr="0069745A">
        <w:rPr>
          <w:color w:val="auto"/>
        </w:rPr>
        <w:t xml:space="preserve">P </w:t>
      </w:r>
      <w:r w:rsidR="00D1037C" w:rsidRPr="0069745A">
        <w:rPr>
          <w:color w:val="auto"/>
        </w:rPr>
        <w:t xml:space="preserve">can </w:t>
      </w:r>
      <w:r w:rsidR="00401D0F" w:rsidRPr="0069745A">
        <w:rPr>
          <w:color w:val="auto"/>
        </w:rPr>
        <w:t>remain in the system for subsequent years</w:t>
      </w:r>
      <w:r w:rsidR="00F01A08" w:rsidRPr="0069745A">
        <w:rPr>
          <w:color w:val="auto"/>
        </w:rPr>
        <w:t xml:space="preserve"> and could be recovered by future crops. </w:t>
      </w:r>
    </w:p>
    <w:p w14:paraId="68FD7851" w14:textId="77777777" w:rsidR="008C6588" w:rsidRPr="0069745A" w:rsidRDefault="003B6DA6" w:rsidP="008F2638">
      <w:pPr>
        <w:pStyle w:val="Heading2"/>
        <w:rPr>
          <w:color w:val="auto"/>
        </w:rPr>
      </w:pPr>
      <w:r w:rsidRPr="0069745A">
        <w:rPr>
          <w:color w:val="auto"/>
        </w:rPr>
        <w:lastRenderedPageBreak/>
        <w:t>C</w:t>
      </w:r>
      <w:r w:rsidR="008C6588" w:rsidRPr="0069745A">
        <w:rPr>
          <w:color w:val="auto"/>
        </w:rPr>
        <w:t>onclusion</w:t>
      </w:r>
    </w:p>
    <w:p w14:paraId="5EFDB70E" w14:textId="77777777" w:rsidR="002F1B0B" w:rsidRPr="0069745A" w:rsidRDefault="00D1037C" w:rsidP="002F1B0B">
      <w:pPr>
        <w:rPr>
          <w:color w:val="auto"/>
        </w:rPr>
      </w:pPr>
      <w:r w:rsidRPr="0069745A">
        <w:rPr>
          <w:color w:val="auto"/>
        </w:rPr>
        <w:t xml:space="preserve">Soil </w:t>
      </w:r>
      <w:r w:rsidR="002F1B0B" w:rsidRPr="0069745A">
        <w:rPr>
          <w:color w:val="auto"/>
        </w:rPr>
        <w:t>nutrient</w:t>
      </w:r>
      <w:r w:rsidRPr="0069745A">
        <w:rPr>
          <w:color w:val="auto"/>
        </w:rPr>
        <w:t xml:space="preserve"> levels</w:t>
      </w:r>
      <w:r w:rsidR="002F1B0B" w:rsidRPr="0069745A">
        <w:rPr>
          <w:color w:val="auto"/>
        </w:rPr>
        <w:t xml:space="preserve"> </w:t>
      </w:r>
      <w:r w:rsidRPr="0069745A">
        <w:rPr>
          <w:color w:val="auto"/>
        </w:rPr>
        <w:t>varied by as much as 20-50% (CV) across a paddock even</w:t>
      </w:r>
      <w:r w:rsidR="002F1B0B" w:rsidRPr="0069745A">
        <w:rPr>
          <w:color w:val="auto"/>
        </w:rPr>
        <w:t xml:space="preserve"> without large soil disturbing processes like amelioration. </w:t>
      </w:r>
    </w:p>
    <w:p w14:paraId="4664890D" w14:textId="77777777" w:rsidR="002F1B0B" w:rsidRPr="0069745A" w:rsidRDefault="00D1037C" w:rsidP="002F1B0B">
      <w:pPr>
        <w:rPr>
          <w:color w:val="auto"/>
        </w:rPr>
      </w:pPr>
      <w:r w:rsidRPr="0069745A">
        <w:rPr>
          <w:color w:val="auto"/>
        </w:rPr>
        <w:t xml:space="preserve">The level of </w:t>
      </w:r>
      <w:r w:rsidR="00A62834" w:rsidRPr="0069745A">
        <w:rPr>
          <w:color w:val="auto"/>
        </w:rPr>
        <w:t xml:space="preserve">nutrient </w:t>
      </w:r>
      <w:r w:rsidR="002F1B0B" w:rsidRPr="0069745A">
        <w:rPr>
          <w:color w:val="auto"/>
        </w:rPr>
        <w:t xml:space="preserve">variation </w:t>
      </w:r>
      <w:r w:rsidRPr="0069745A">
        <w:rPr>
          <w:color w:val="auto"/>
        </w:rPr>
        <w:t xml:space="preserve">coupled with </w:t>
      </w:r>
      <w:r w:rsidR="002F1B0B" w:rsidRPr="0069745A">
        <w:rPr>
          <w:color w:val="auto"/>
        </w:rPr>
        <w:t xml:space="preserve">the number of </w:t>
      </w:r>
      <w:r w:rsidRPr="0069745A">
        <w:rPr>
          <w:color w:val="auto"/>
        </w:rPr>
        <w:t xml:space="preserve">sample </w:t>
      </w:r>
      <w:r w:rsidR="002F1B0B" w:rsidRPr="0069745A">
        <w:rPr>
          <w:color w:val="auto"/>
        </w:rPr>
        <w:t xml:space="preserve">cores taken </w:t>
      </w:r>
      <w:r w:rsidRPr="0069745A">
        <w:rPr>
          <w:color w:val="auto"/>
        </w:rPr>
        <w:t>will affect how close</w:t>
      </w:r>
      <w:r w:rsidR="00A62834" w:rsidRPr="0069745A">
        <w:rPr>
          <w:color w:val="auto"/>
        </w:rPr>
        <w:t>ly</w:t>
      </w:r>
      <w:r w:rsidRPr="0069745A">
        <w:rPr>
          <w:color w:val="auto"/>
        </w:rPr>
        <w:t xml:space="preserve"> </w:t>
      </w:r>
      <w:r w:rsidR="002F1B0B" w:rsidRPr="0069745A">
        <w:rPr>
          <w:color w:val="auto"/>
        </w:rPr>
        <w:t xml:space="preserve">soil test values represent the </w:t>
      </w:r>
      <w:r w:rsidRPr="0069745A">
        <w:rPr>
          <w:color w:val="auto"/>
        </w:rPr>
        <w:t xml:space="preserve">actual </w:t>
      </w:r>
      <w:r w:rsidR="002F1B0B" w:rsidRPr="0069745A">
        <w:rPr>
          <w:color w:val="auto"/>
        </w:rPr>
        <w:t>nutrient</w:t>
      </w:r>
      <w:r w:rsidRPr="0069745A">
        <w:rPr>
          <w:color w:val="auto"/>
        </w:rPr>
        <w:t xml:space="preserve"> level of</w:t>
      </w:r>
      <w:r w:rsidR="002F1B0B" w:rsidRPr="0069745A">
        <w:rPr>
          <w:color w:val="auto"/>
        </w:rPr>
        <w:t xml:space="preserve"> </w:t>
      </w:r>
      <w:r w:rsidRPr="0069745A">
        <w:rPr>
          <w:color w:val="auto"/>
        </w:rPr>
        <w:t>a</w:t>
      </w:r>
      <w:r w:rsidR="002F1B0B" w:rsidRPr="0069745A">
        <w:rPr>
          <w:color w:val="auto"/>
        </w:rPr>
        <w:t xml:space="preserve"> soil. </w:t>
      </w:r>
      <w:r w:rsidR="00A62834" w:rsidRPr="0069745A">
        <w:rPr>
          <w:color w:val="auto"/>
        </w:rPr>
        <w:t>By u</w:t>
      </w:r>
      <w:r w:rsidR="002F1B0B" w:rsidRPr="0069745A">
        <w:rPr>
          <w:color w:val="auto"/>
        </w:rPr>
        <w:t xml:space="preserve">sing an approach </w:t>
      </w:r>
      <w:r w:rsidR="00A62834" w:rsidRPr="0069745A">
        <w:rPr>
          <w:color w:val="auto"/>
        </w:rPr>
        <w:t>that calculates</w:t>
      </w:r>
      <w:r w:rsidR="002F1B0B" w:rsidRPr="0069745A">
        <w:rPr>
          <w:color w:val="auto"/>
        </w:rPr>
        <w:t xml:space="preserve"> the economic impact of </w:t>
      </w:r>
      <w:r w:rsidR="00A62834" w:rsidRPr="0069745A">
        <w:rPr>
          <w:color w:val="auto"/>
        </w:rPr>
        <w:t>under- or over-fertilising,</w:t>
      </w:r>
      <w:r w:rsidR="002F1B0B" w:rsidRPr="0069745A">
        <w:rPr>
          <w:color w:val="auto"/>
        </w:rPr>
        <w:t xml:space="preserve"> the optimal soil sampling strategy</w:t>
      </w:r>
      <w:r w:rsidR="00A62834" w:rsidRPr="0069745A">
        <w:rPr>
          <w:color w:val="auto"/>
        </w:rPr>
        <w:t xml:space="preserve"> can be determined</w:t>
      </w:r>
      <w:r w:rsidR="002F1B0B" w:rsidRPr="0069745A">
        <w:rPr>
          <w:color w:val="auto"/>
        </w:rPr>
        <w:t>.</w:t>
      </w:r>
    </w:p>
    <w:p w14:paraId="19EA7FF5" w14:textId="77777777" w:rsidR="00401D0F" w:rsidRPr="0069745A" w:rsidRDefault="002F1B0B" w:rsidP="00897B1A">
      <w:pPr>
        <w:rPr>
          <w:color w:val="auto"/>
        </w:rPr>
      </w:pPr>
      <w:r w:rsidRPr="0069745A">
        <w:rPr>
          <w:color w:val="auto"/>
        </w:rPr>
        <w:t xml:space="preserve">At low </w:t>
      </w:r>
      <w:r w:rsidR="00A62834" w:rsidRPr="0069745A">
        <w:rPr>
          <w:color w:val="auto"/>
        </w:rPr>
        <w:t xml:space="preserve">nutrient </w:t>
      </w:r>
      <w:r w:rsidRPr="0069745A">
        <w:rPr>
          <w:color w:val="auto"/>
        </w:rPr>
        <w:t xml:space="preserve">variability </w:t>
      </w:r>
      <w:r w:rsidR="00A62834" w:rsidRPr="0069745A">
        <w:rPr>
          <w:color w:val="auto"/>
        </w:rPr>
        <w:t xml:space="preserve">(CV of 20% or less) </w:t>
      </w:r>
      <w:r w:rsidRPr="0069745A">
        <w:rPr>
          <w:color w:val="auto"/>
        </w:rPr>
        <w:t xml:space="preserve">the optimal </w:t>
      </w:r>
      <w:r w:rsidR="00A62834" w:rsidRPr="0069745A">
        <w:rPr>
          <w:color w:val="auto"/>
        </w:rPr>
        <w:t xml:space="preserve">number of </w:t>
      </w:r>
      <w:r w:rsidRPr="0069745A">
        <w:rPr>
          <w:color w:val="auto"/>
        </w:rPr>
        <w:t>cores</w:t>
      </w:r>
      <w:r w:rsidR="00A62834" w:rsidRPr="0069745A">
        <w:rPr>
          <w:color w:val="auto"/>
        </w:rPr>
        <w:t xml:space="preserve"> that should be taken</w:t>
      </w:r>
      <w:r w:rsidRPr="0069745A">
        <w:rPr>
          <w:color w:val="auto"/>
        </w:rPr>
        <w:t xml:space="preserve"> </w:t>
      </w:r>
      <w:r w:rsidR="005A0AF2" w:rsidRPr="0069745A">
        <w:rPr>
          <w:color w:val="auto"/>
        </w:rPr>
        <w:t>is</w:t>
      </w:r>
      <w:r w:rsidRPr="0069745A">
        <w:rPr>
          <w:color w:val="auto"/>
        </w:rPr>
        <w:t xml:space="preserve"> a</w:t>
      </w:r>
      <w:r w:rsidR="005A0AF2" w:rsidRPr="0069745A">
        <w:rPr>
          <w:color w:val="auto"/>
        </w:rPr>
        <w:t>bout</w:t>
      </w:r>
      <w:r w:rsidRPr="0069745A">
        <w:rPr>
          <w:color w:val="auto"/>
        </w:rPr>
        <w:t xml:space="preserve"> 8-10 while at higher variability</w:t>
      </w:r>
      <w:r w:rsidR="00A62834" w:rsidRPr="0069745A">
        <w:rPr>
          <w:color w:val="auto"/>
        </w:rPr>
        <w:t xml:space="preserve"> (CV of 50% or higher)</w:t>
      </w:r>
      <w:r w:rsidRPr="0069745A">
        <w:rPr>
          <w:color w:val="auto"/>
        </w:rPr>
        <w:t xml:space="preserve"> the optimal number </w:t>
      </w:r>
      <w:r w:rsidR="00A62834" w:rsidRPr="0069745A">
        <w:rPr>
          <w:color w:val="auto"/>
        </w:rPr>
        <w:t>required rises to</w:t>
      </w:r>
      <w:r w:rsidRPr="0069745A">
        <w:rPr>
          <w:color w:val="auto"/>
        </w:rPr>
        <w:t xml:space="preserve"> 20-30.</w:t>
      </w:r>
      <w:r w:rsidR="00A62834" w:rsidRPr="0069745A">
        <w:rPr>
          <w:color w:val="auto"/>
        </w:rPr>
        <w:t xml:space="preserve"> </w:t>
      </w:r>
    </w:p>
    <w:p w14:paraId="543B9160" w14:textId="77777777" w:rsidR="0093280C" w:rsidRPr="0069745A" w:rsidRDefault="0093280C" w:rsidP="0093280C">
      <w:pPr>
        <w:pStyle w:val="Heading2"/>
        <w:rPr>
          <w:color w:val="auto"/>
        </w:rPr>
      </w:pPr>
      <w:r w:rsidRPr="0069745A">
        <w:rPr>
          <w:color w:val="auto"/>
        </w:rPr>
        <w:t>References</w:t>
      </w:r>
    </w:p>
    <w:p w14:paraId="0C44F2A2" w14:textId="77777777" w:rsidR="00447D9A" w:rsidRPr="0069745A" w:rsidRDefault="00447D9A" w:rsidP="0093280C">
      <w:pPr>
        <w:rPr>
          <w:color w:val="auto"/>
        </w:rPr>
      </w:pPr>
      <w:r w:rsidRPr="0069745A">
        <w:rPr>
          <w:color w:val="auto"/>
        </w:rPr>
        <w:t>Anderson G, Brennan R, Bell R, Chen Wet (2015) Making better fertiliser decisions for cropping systems in Western Australia. Soil test-crop response function and critical soil test values and ranges. Department of Agriculture and Food Perth, Bulletin 4865.</w:t>
      </w:r>
    </w:p>
    <w:p w14:paraId="4C1CF3C3" w14:textId="77777777" w:rsidR="00622943" w:rsidRPr="0069745A" w:rsidRDefault="00622943" w:rsidP="0093280C">
      <w:pPr>
        <w:rPr>
          <w:color w:val="auto"/>
        </w:rPr>
      </w:pPr>
      <w:r w:rsidRPr="0069745A">
        <w:rPr>
          <w:color w:val="auto"/>
        </w:rPr>
        <w:t xml:space="preserve">Burgess SJ, Bowden JW, Diggle AJ (1991) </w:t>
      </w:r>
      <w:proofErr w:type="spellStart"/>
      <w:r w:rsidRPr="0069745A">
        <w:rPr>
          <w:color w:val="auto"/>
        </w:rPr>
        <w:t>NPDecide</w:t>
      </w:r>
      <w:proofErr w:type="spellEnd"/>
      <w:r w:rsidRPr="0069745A">
        <w:rPr>
          <w:color w:val="auto"/>
        </w:rPr>
        <w:t xml:space="preserve"> Users guide: A computer program to help with nitrogen and phosphorous decisions for cereals. Department of Agriculture Western Australia.</w:t>
      </w:r>
    </w:p>
    <w:p w14:paraId="0DC0618D" w14:textId="77777777" w:rsidR="00117103" w:rsidRPr="0069745A" w:rsidRDefault="00117103" w:rsidP="0093280C">
      <w:pPr>
        <w:rPr>
          <w:color w:val="auto"/>
        </w:rPr>
      </w:pPr>
      <w:r w:rsidRPr="0069745A">
        <w:rPr>
          <w:color w:val="auto"/>
        </w:rPr>
        <w:t>Gourley CJP and Weaver DM (2019) A guide for fit for purpose soil sampling, Fertilizer Australia, Canberra, Australia</w:t>
      </w:r>
      <w:r w:rsidR="00A62834" w:rsidRPr="0069745A">
        <w:rPr>
          <w:color w:val="auto"/>
        </w:rPr>
        <w:t>.</w:t>
      </w:r>
    </w:p>
    <w:p w14:paraId="286B0C4E" w14:textId="77777777" w:rsidR="0093280C" w:rsidRPr="0069745A" w:rsidRDefault="0093280C" w:rsidP="0093280C">
      <w:pPr>
        <w:rPr>
          <w:color w:val="auto"/>
        </w:rPr>
      </w:pPr>
      <w:r w:rsidRPr="0069745A">
        <w:rPr>
          <w:color w:val="auto"/>
        </w:rPr>
        <w:t>Ripper FH (1989) Soil Analysis – The impact of sampling. CSBP Productivity Focus (</w:t>
      </w:r>
      <w:r w:rsidR="00447D9A" w:rsidRPr="0069745A">
        <w:rPr>
          <w:color w:val="auto"/>
        </w:rPr>
        <w:t>V</w:t>
      </w:r>
      <w:r w:rsidRPr="0069745A">
        <w:rPr>
          <w:color w:val="auto"/>
        </w:rPr>
        <w:t>ol7 No2)</w:t>
      </w:r>
      <w:r w:rsidR="00A62834" w:rsidRPr="0069745A">
        <w:rPr>
          <w:color w:val="auto"/>
        </w:rPr>
        <w:t>.</w:t>
      </w:r>
    </w:p>
    <w:p w14:paraId="2DC3DB03" w14:textId="77777777" w:rsidR="00401D0F" w:rsidRPr="0069745A" w:rsidRDefault="0093280C" w:rsidP="0093280C">
      <w:pPr>
        <w:rPr>
          <w:color w:val="auto"/>
        </w:rPr>
      </w:pPr>
      <w:r w:rsidRPr="0069745A">
        <w:rPr>
          <w:color w:val="auto"/>
        </w:rPr>
        <w:t xml:space="preserve">Weaver D, Summers R, Rogers D, Richards P (2016) Whole Farm Nutrient Mapping - assessment of soil sampling methods, </w:t>
      </w:r>
      <w:r w:rsidRPr="0069745A">
        <w:rPr>
          <w:i/>
          <w:iCs/>
          <w:color w:val="auto"/>
        </w:rPr>
        <w:t>Resource management technical report</w:t>
      </w:r>
      <w:r w:rsidRPr="0069745A">
        <w:rPr>
          <w:color w:val="auto"/>
        </w:rPr>
        <w:t>, Department of Agriculture and Food, Western Australia, Perth</w:t>
      </w:r>
      <w:r w:rsidR="00A62834" w:rsidRPr="0069745A">
        <w:rPr>
          <w:color w:val="auto"/>
        </w:rPr>
        <w:t>.</w:t>
      </w:r>
    </w:p>
    <w:p w14:paraId="4DB5D14A" w14:textId="77777777" w:rsidR="008C6588" w:rsidRPr="0069745A" w:rsidRDefault="003B6DA6" w:rsidP="008F2638">
      <w:pPr>
        <w:pStyle w:val="Heading2"/>
        <w:rPr>
          <w:color w:val="auto"/>
        </w:rPr>
      </w:pPr>
      <w:r w:rsidRPr="0069745A">
        <w:rPr>
          <w:color w:val="auto"/>
        </w:rPr>
        <w:t>A</w:t>
      </w:r>
      <w:r w:rsidR="008C6588" w:rsidRPr="0069745A">
        <w:rPr>
          <w:color w:val="auto"/>
        </w:rPr>
        <w:t>cknowledgments</w:t>
      </w:r>
    </w:p>
    <w:p w14:paraId="532ADD7F" w14:textId="77777777" w:rsidR="003D0FC7" w:rsidRPr="00D347C0" w:rsidRDefault="003D0FC7" w:rsidP="005A0AF2">
      <w:pPr>
        <w:pStyle w:val="PlainText"/>
        <w:spacing w:line="259" w:lineRule="auto"/>
        <w:rPr>
          <w:rFonts w:ascii="Arial" w:hAnsi="Arial" w:cs="Arial"/>
          <w:sz w:val="20"/>
          <w:szCs w:val="20"/>
        </w:rPr>
      </w:pPr>
      <w:r w:rsidRPr="00D347C0">
        <w:rPr>
          <w:rFonts w:ascii="Arial" w:hAnsi="Arial" w:cs="Arial"/>
          <w:sz w:val="20"/>
          <w:szCs w:val="20"/>
        </w:rPr>
        <w:t xml:space="preserve">The research undertaken as part of this project is made possible by the significant contributions of growers through both trial cooperation and the support of the GRDC, the author would like to thank them for their continued support. </w:t>
      </w:r>
      <w:r w:rsidR="002F1B0B" w:rsidRPr="00D347C0">
        <w:rPr>
          <w:rFonts w:ascii="Arial" w:hAnsi="Arial" w:cs="Arial"/>
          <w:sz w:val="20"/>
          <w:szCs w:val="20"/>
        </w:rPr>
        <w:t xml:space="preserve">We thank the many growers who allowed us access to their paddocks and thank CSBP and Summit for access to their trials and their support. </w:t>
      </w:r>
    </w:p>
    <w:p w14:paraId="2E803445" w14:textId="77777777" w:rsidR="003D0FC7" w:rsidRPr="0069745A" w:rsidRDefault="003D0FC7" w:rsidP="003D0FC7">
      <w:pPr>
        <w:pStyle w:val="Heading2"/>
        <w:rPr>
          <w:rFonts w:ascii="Calibri" w:hAnsi="Calibri"/>
          <w:color w:val="auto"/>
        </w:rPr>
      </w:pPr>
      <w:r w:rsidRPr="0069745A">
        <w:rPr>
          <w:color w:val="auto"/>
        </w:rPr>
        <w:t>Contact details</w:t>
      </w:r>
    </w:p>
    <w:p w14:paraId="0761FA76" w14:textId="77777777" w:rsidR="00401D0F" w:rsidRPr="0069745A" w:rsidRDefault="00401D0F" w:rsidP="00381AC1">
      <w:pPr>
        <w:rPr>
          <w:color w:val="auto"/>
        </w:rPr>
      </w:pPr>
      <w:r w:rsidRPr="0069745A">
        <w:rPr>
          <w:color w:val="auto"/>
        </w:rPr>
        <w:t>Yvette Oliver</w:t>
      </w:r>
      <w:r w:rsidR="003D0FC7" w:rsidRPr="0069745A">
        <w:rPr>
          <w:color w:val="auto"/>
        </w:rPr>
        <w:br/>
      </w:r>
      <w:r w:rsidRPr="0069745A">
        <w:rPr>
          <w:color w:val="auto"/>
        </w:rPr>
        <w:t>CSIRO</w:t>
      </w:r>
      <w:r w:rsidR="003D0FC7" w:rsidRPr="0069745A">
        <w:rPr>
          <w:color w:val="auto"/>
        </w:rPr>
        <w:br/>
      </w:r>
      <w:r w:rsidRPr="0069745A">
        <w:rPr>
          <w:color w:val="auto"/>
        </w:rPr>
        <w:t>Private Bag 5 PO, Floreat</w:t>
      </w:r>
      <w:r w:rsidRPr="0069745A">
        <w:rPr>
          <w:color w:val="auto"/>
        </w:rPr>
        <w:br/>
        <w:t>Ph: 9333 6469</w:t>
      </w:r>
      <w:r w:rsidRPr="0069745A">
        <w:rPr>
          <w:color w:val="auto"/>
        </w:rPr>
        <w:br/>
        <w:t>Email: Yvette.oliver@csiro.au</w:t>
      </w:r>
    </w:p>
    <w:sectPr w:rsidR="00401D0F" w:rsidRPr="0069745A" w:rsidSect="009C104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09E4A" w14:textId="77777777" w:rsidR="008221F5" w:rsidRDefault="008221F5" w:rsidP="00337B8D">
      <w:pPr>
        <w:spacing w:after="0" w:line="240" w:lineRule="auto"/>
      </w:pPr>
      <w:r>
        <w:separator/>
      </w:r>
    </w:p>
  </w:endnote>
  <w:endnote w:type="continuationSeparator" w:id="0">
    <w:p w14:paraId="6E39455E" w14:textId="77777777" w:rsidR="008221F5" w:rsidRDefault="008221F5"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FD04" w14:textId="77777777" w:rsidR="00F92696" w:rsidRDefault="00F92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8DA8" w14:textId="77777777" w:rsidR="00F92696" w:rsidRDefault="00F92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B370" w14:textId="77777777" w:rsidR="00F92696" w:rsidRDefault="00F92696" w:rsidP="00757BF6">
    <w:pPr>
      <w:pStyle w:val="Footer"/>
      <w:tabs>
        <w:tab w:val="left" w:pos="7256"/>
        <w:tab w:val="right" w:pos="10466"/>
      </w:tabs>
    </w:pPr>
    <w:r>
      <w:rPr>
        <w:noProof/>
      </w:rPr>
      <w:drawing>
        <wp:anchor distT="0" distB="0" distL="114300" distR="114300" simplePos="0" relativeHeight="251658240" behindDoc="0" locked="0" layoutInCell="1" allowOverlap="1" wp14:anchorId="67B23CD7" wp14:editId="3BD4F087">
          <wp:simplePos x="0" y="0"/>
          <wp:positionH relativeFrom="column">
            <wp:posOffset>4981575</wp:posOffset>
          </wp:positionH>
          <wp:positionV relativeFrom="paragraph">
            <wp:posOffset>-494665</wp:posOffset>
          </wp:positionV>
          <wp:extent cx="1823005" cy="936000"/>
          <wp:effectExtent l="0" t="0" r="6350" b="0"/>
          <wp:wrapThrough wrapText="bothSides">
            <wp:wrapPolygon edited="0">
              <wp:start x="0" y="0"/>
              <wp:lineTo x="0" y="21102"/>
              <wp:lineTo x="21449" y="21102"/>
              <wp:lineTo x="2144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DCLogoStacked_CMYK.jpg"/>
                  <pic:cNvPicPr/>
                </pic:nvPicPr>
                <pic:blipFill>
                  <a:blip r:embed="rId1"/>
                  <a:stretch>
                    <a:fillRect/>
                  </a:stretch>
                </pic:blipFill>
                <pic:spPr>
                  <a:xfrm>
                    <a:off x="0" y="0"/>
                    <a:ext cx="1823005" cy="93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0B3FD" w14:textId="77777777" w:rsidR="008221F5" w:rsidRDefault="008221F5" w:rsidP="00337B8D">
      <w:pPr>
        <w:spacing w:after="0" w:line="240" w:lineRule="auto"/>
      </w:pPr>
      <w:r>
        <w:separator/>
      </w:r>
    </w:p>
  </w:footnote>
  <w:footnote w:type="continuationSeparator" w:id="0">
    <w:p w14:paraId="15477F52" w14:textId="77777777" w:rsidR="008221F5" w:rsidRDefault="008221F5" w:rsidP="00337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DF5D8" w14:textId="77777777" w:rsidR="00F92696" w:rsidRDefault="00F92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3F42" w14:textId="77777777" w:rsidR="00F92696" w:rsidRDefault="00F92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480A" w14:textId="77777777" w:rsidR="00F92696" w:rsidRDefault="00F92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A67637"/>
    <w:multiLevelType w:val="hybridMultilevel"/>
    <w:tmpl w:val="96B04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75B0C"/>
    <w:multiLevelType w:val="hybridMultilevel"/>
    <w:tmpl w:val="0D2E0B62"/>
    <w:lvl w:ilvl="0" w:tplc="C88C590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766B09"/>
    <w:multiLevelType w:val="hybridMultilevel"/>
    <w:tmpl w:val="08E6D2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B503C"/>
    <w:multiLevelType w:val="hybridMultilevel"/>
    <w:tmpl w:val="8E281F7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F86B05"/>
    <w:multiLevelType w:val="hybridMultilevel"/>
    <w:tmpl w:val="D8F60A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8331C"/>
    <w:multiLevelType w:val="hybridMultilevel"/>
    <w:tmpl w:val="EB547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F42A9D"/>
    <w:multiLevelType w:val="hybridMultilevel"/>
    <w:tmpl w:val="1A06C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370E43"/>
    <w:multiLevelType w:val="hybridMultilevel"/>
    <w:tmpl w:val="F6384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84361B"/>
    <w:multiLevelType w:val="hybridMultilevel"/>
    <w:tmpl w:val="BA3CFEDC"/>
    <w:lvl w:ilvl="0" w:tplc="0C090001">
      <w:start w:val="1"/>
      <w:numFmt w:val="bullet"/>
      <w:lvlText w:val=""/>
      <w:lvlJc w:val="left"/>
      <w:pPr>
        <w:ind w:left="720" w:hanging="360"/>
      </w:pPr>
      <w:rPr>
        <w:rFonts w:ascii="Symbol" w:hAnsi="Symbol" w:hint="default"/>
      </w:rPr>
    </w:lvl>
    <w:lvl w:ilvl="1" w:tplc="D3168868">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315BE5"/>
    <w:multiLevelType w:val="hybridMultilevel"/>
    <w:tmpl w:val="3ABEE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E278C5"/>
    <w:multiLevelType w:val="hybridMultilevel"/>
    <w:tmpl w:val="C6CE77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B35923"/>
    <w:multiLevelType w:val="hybridMultilevel"/>
    <w:tmpl w:val="B99C3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B91DAD"/>
    <w:multiLevelType w:val="hybridMultilevel"/>
    <w:tmpl w:val="43A8E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7773F6"/>
    <w:multiLevelType w:val="hybridMultilevel"/>
    <w:tmpl w:val="74E4C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4B4651"/>
    <w:multiLevelType w:val="hybridMultilevel"/>
    <w:tmpl w:val="9DA4132C"/>
    <w:lvl w:ilvl="0" w:tplc="555C0E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7"/>
  </w:num>
  <w:num w:numId="4">
    <w:abstractNumId w:val="4"/>
  </w:num>
  <w:num w:numId="5">
    <w:abstractNumId w:val="19"/>
  </w:num>
  <w:num w:numId="6">
    <w:abstractNumId w:val="14"/>
  </w:num>
  <w:num w:numId="7">
    <w:abstractNumId w:val="1"/>
  </w:num>
  <w:num w:numId="8">
    <w:abstractNumId w:val="10"/>
  </w:num>
  <w:num w:numId="9">
    <w:abstractNumId w:val="5"/>
  </w:num>
  <w:num w:numId="10">
    <w:abstractNumId w:val="18"/>
  </w:num>
  <w:num w:numId="11">
    <w:abstractNumId w:val="16"/>
  </w:num>
  <w:num w:numId="12">
    <w:abstractNumId w:val="8"/>
  </w:num>
  <w:num w:numId="13">
    <w:abstractNumId w:val="17"/>
  </w:num>
  <w:num w:numId="14">
    <w:abstractNumId w:val="2"/>
  </w:num>
  <w:num w:numId="15">
    <w:abstractNumId w:val="11"/>
  </w:num>
  <w:num w:numId="16">
    <w:abstractNumId w:val="9"/>
  </w:num>
  <w:num w:numId="17">
    <w:abstractNumId w:val="15"/>
  </w:num>
  <w:num w:numId="18">
    <w:abstractNumId w:val="6"/>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9C"/>
    <w:rsid w:val="00003443"/>
    <w:rsid w:val="000059AF"/>
    <w:rsid w:val="00007399"/>
    <w:rsid w:val="0001056C"/>
    <w:rsid w:val="000426BA"/>
    <w:rsid w:val="000427D3"/>
    <w:rsid w:val="00042DAC"/>
    <w:rsid w:val="00044AAF"/>
    <w:rsid w:val="000461B9"/>
    <w:rsid w:val="00046FF4"/>
    <w:rsid w:val="00050574"/>
    <w:rsid w:val="00060C19"/>
    <w:rsid w:val="00070B7C"/>
    <w:rsid w:val="00073215"/>
    <w:rsid w:val="000752E2"/>
    <w:rsid w:val="00084ED8"/>
    <w:rsid w:val="0008625F"/>
    <w:rsid w:val="000862E4"/>
    <w:rsid w:val="00091391"/>
    <w:rsid w:val="00092842"/>
    <w:rsid w:val="00092A09"/>
    <w:rsid w:val="00097468"/>
    <w:rsid w:val="000A0C79"/>
    <w:rsid w:val="000B09DC"/>
    <w:rsid w:val="000C0B9F"/>
    <w:rsid w:val="000C0FBD"/>
    <w:rsid w:val="000C2365"/>
    <w:rsid w:val="000C34AF"/>
    <w:rsid w:val="000C44BF"/>
    <w:rsid w:val="000C697F"/>
    <w:rsid w:val="000D097F"/>
    <w:rsid w:val="000D10A8"/>
    <w:rsid w:val="000D2330"/>
    <w:rsid w:val="000D40E5"/>
    <w:rsid w:val="000D43AF"/>
    <w:rsid w:val="000D74BF"/>
    <w:rsid w:val="000E16BB"/>
    <w:rsid w:val="000E1732"/>
    <w:rsid w:val="000E2EF0"/>
    <w:rsid w:val="000E3C61"/>
    <w:rsid w:val="000F6530"/>
    <w:rsid w:val="000F676A"/>
    <w:rsid w:val="00104FE6"/>
    <w:rsid w:val="001166FA"/>
    <w:rsid w:val="00117103"/>
    <w:rsid w:val="00117CC0"/>
    <w:rsid w:val="00120C3B"/>
    <w:rsid w:val="00123D0F"/>
    <w:rsid w:val="00125152"/>
    <w:rsid w:val="00125C47"/>
    <w:rsid w:val="001328B9"/>
    <w:rsid w:val="00134E51"/>
    <w:rsid w:val="001352A4"/>
    <w:rsid w:val="00135755"/>
    <w:rsid w:val="001400E8"/>
    <w:rsid w:val="001406E2"/>
    <w:rsid w:val="00144321"/>
    <w:rsid w:val="00152906"/>
    <w:rsid w:val="00156255"/>
    <w:rsid w:val="00160E32"/>
    <w:rsid w:val="00164D31"/>
    <w:rsid w:val="0016502F"/>
    <w:rsid w:val="0016608F"/>
    <w:rsid w:val="001667D2"/>
    <w:rsid w:val="0017132B"/>
    <w:rsid w:val="00171EB4"/>
    <w:rsid w:val="0018363F"/>
    <w:rsid w:val="0018370A"/>
    <w:rsid w:val="00184F45"/>
    <w:rsid w:val="001861A1"/>
    <w:rsid w:val="00186CE1"/>
    <w:rsid w:val="0018764D"/>
    <w:rsid w:val="001A1B99"/>
    <w:rsid w:val="001A4F04"/>
    <w:rsid w:val="001A63A0"/>
    <w:rsid w:val="001A7087"/>
    <w:rsid w:val="001B2CC1"/>
    <w:rsid w:val="001B2D47"/>
    <w:rsid w:val="001B6B2E"/>
    <w:rsid w:val="001B7074"/>
    <w:rsid w:val="001C3698"/>
    <w:rsid w:val="001D4CAF"/>
    <w:rsid w:val="001E0954"/>
    <w:rsid w:val="001E5445"/>
    <w:rsid w:val="001E6D9E"/>
    <w:rsid w:val="001F0D89"/>
    <w:rsid w:val="001F33EA"/>
    <w:rsid w:val="001F3FE7"/>
    <w:rsid w:val="001F6493"/>
    <w:rsid w:val="001F64F7"/>
    <w:rsid w:val="001F7DD3"/>
    <w:rsid w:val="0020122C"/>
    <w:rsid w:val="00210035"/>
    <w:rsid w:val="002100E1"/>
    <w:rsid w:val="00210EFA"/>
    <w:rsid w:val="00214EC2"/>
    <w:rsid w:val="002169CF"/>
    <w:rsid w:val="00217614"/>
    <w:rsid w:val="00220C06"/>
    <w:rsid w:val="00223D64"/>
    <w:rsid w:val="002321F1"/>
    <w:rsid w:val="00234FBD"/>
    <w:rsid w:val="0023571C"/>
    <w:rsid w:val="00240386"/>
    <w:rsid w:val="00240FFF"/>
    <w:rsid w:val="002465A4"/>
    <w:rsid w:val="00247C30"/>
    <w:rsid w:val="0025563E"/>
    <w:rsid w:val="00257DB9"/>
    <w:rsid w:val="0026034E"/>
    <w:rsid w:val="00260EAF"/>
    <w:rsid w:val="0026659C"/>
    <w:rsid w:val="00266CB2"/>
    <w:rsid w:val="002714D8"/>
    <w:rsid w:val="00273B23"/>
    <w:rsid w:val="00274D95"/>
    <w:rsid w:val="002752AB"/>
    <w:rsid w:val="002844E1"/>
    <w:rsid w:val="00286314"/>
    <w:rsid w:val="0029530A"/>
    <w:rsid w:val="002962F7"/>
    <w:rsid w:val="002A1303"/>
    <w:rsid w:val="002A29B4"/>
    <w:rsid w:val="002A2DBC"/>
    <w:rsid w:val="002A3E0E"/>
    <w:rsid w:val="002A4F1C"/>
    <w:rsid w:val="002A6361"/>
    <w:rsid w:val="002C19C4"/>
    <w:rsid w:val="002C3B12"/>
    <w:rsid w:val="002C3F14"/>
    <w:rsid w:val="002C40A3"/>
    <w:rsid w:val="002D3B9A"/>
    <w:rsid w:val="002D406F"/>
    <w:rsid w:val="002E099A"/>
    <w:rsid w:val="002E1094"/>
    <w:rsid w:val="002E1C36"/>
    <w:rsid w:val="002E44E8"/>
    <w:rsid w:val="002E69F6"/>
    <w:rsid w:val="002E7C14"/>
    <w:rsid w:val="002F0F9A"/>
    <w:rsid w:val="002F1B0B"/>
    <w:rsid w:val="002F5260"/>
    <w:rsid w:val="003002B2"/>
    <w:rsid w:val="00300D9F"/>
    <w:rsid w:val="0030665B"/>
    <w:rsid w:val="00313A87"/>
    <w:rsid w:val="00320093"/>
    <w:rsid w:val="003202AE"/>
    <w:rsid w:val="003259EB"/>
    <w:rsid w:val="00326034"/>
    <w:rsid w:val="00327634"/>
    <w:rsid w:val="00332C7F"/>
    <w:rsid w:val="0033395D"/>
    <w:rsid w:val="003351B7"/>
    <w:rsid w:val="00337B8D"/>
    <w:rsid w:val="003467D5"/>
    <w:rsid w:val="003479B6"/>
    <w:rsid w:val="00353E1E"/>
    <w:rsid w:val="003564F1"/>
    <w:rsid w:val="00360B59"/>
    <w:rsid w:val="003648CD"/>
    <w:rsid w:val="00366680"/>
    <w:rsid w:val="00371239"/>
    <w:rsid w:val="00377B1E"/>
    <w:rsid w:val="003812AB"/>
    <w:rsid w:val="003814B2"/>
    <w:rsid w:val="00381AC1"/>
    <w:rsid w:val="00382492"/>
    <w:rsid w:val="003842E7"/>
    <w:rsid w:val="00390717"/>
    <w:rsid w:val="00391581"/>
    <w:rsid w:val="003921EF"/>
    <w:rsid w:val="00392B47"/>
    <w:rsid w:val="00397CE7"/>
    <w:rsid w:val="003A327A"/>
    <w:rsid w:val="003A794F"/>
    <w:rsid w:val="003B51FD"/>
    <w:rsid w:val="003B568D"/>
    <w:rsid w:val="003B6DA6"/>
    <w:rsid w:val="003C1436"/>
    <w:rsid w:val="003C1766"/>
    <w:rsid w:val="003C25E4"/>
    <w:rsid w:val="003C5E9B"/>
    <w:rsid w:val="003D0FC7"/>
    <w:rsid w:val="003D2721"/>
    <w:rsid w:val="003D5492"/>
    <w:rsid w:val="003D7050"/>
    <w:rsid w:val="003D76BE"/>
    <w:rsid w:val="003E1C52"/>
    <w:rsid w:val="003E56B9"/>
    <w:rsid w:val="003E6D0C"/>
    <w:rsid w:val="003F0604"/>
    <w:rsid w:val="003F0925"/>
    <w:rsid w:val="003F0CF0"/>
    <w:rsid w:val="003F268E"/>
    <w:rsid w:val="003F288C"/>
    <w:rsid w:val="003F75A7"/>
    <w:rsid w:val="00401D0F"/>
    <w:rsid w:val="00402ECE"/>
    <w:rsid w:val="00406466"/>
    <w:rsid w:val="00406E13"/>
    <w:rsid w:val="004104BD"/>
    <w:rsid w:val="00411620"/>
    <w:rsid w:val="00411691"/>
    <w:rsid w:val="0041316D"/>
    <w:rsid w:val="0041613D"/>
    <w:rsid w:val="00417DBE"/>
    <w:rsid w:val="004208F0"/>
    <w:rsid w:val="00421212"/>
    <w:rsid w:val="0042325E"/>
    <w:rsid w:val="00424562"/>
    <w:rsid w:val="00425119"/>
    <w:rsid w:val="0042650B"/>
    <w:rsid w:val="00431C53"/>
    <w:rsid w:val="00432B5C"/>
    <w:rsid w:val="00437C1C"/>
    <w:rsid w:val="004434EF"/>
    <w:rsid w:val="004435C8"/>
    <w:rsid w:val="00447D9A"/>
    <w:rsid w:val="00452B77"/>
    <w:rsid w:val="00453182"/>
    <w:rsid w:val="00457538"/>
    <w:rsid w:val="004602AD"/>
    <w:rsid w:val="00463B38"/>
    <w:rsid w:val="00471FBA"/>
    <w:rsid w:val="00473657"/>
    <w:rsid w:val="00474400"/>
    <w:rsid w:val="00477560"/>
    <w:rsid w:val="00482B15"/>
    <w:rsid w:val="004846AA"/>
    <w:rsid w:val="00485B2A"/>
    <w:rsid w:val="00495D0A"/>
    <w:rsid w:val="00497440"/>
    <w:rsid w:val="0049796C"/>
    <w:rsid w:val="004A5F9A"/>
    <w:rsid w:val="004B6B78"/>
    <w:rsid w:val="004C2F8E"/>
    <w:rsid w:val="004C5A01"/>
    <w:rsid w:val="004D1138"/>
    <w:rsid w:val="004D153E"/>
    <w:rsid w:val="004D18B9"/>
    <w:rsid w:val="004D3B83"/>
    <w:rsid w:val="004D5328"/>
    <w:rsid w:val="004D5C1D"/>
    <w:rsid w:val="004D61F3"/>
    <w:rsid w:val="004E1620"/>
    <w:rsid w:val="004E18B4"/>
    <w:rsid w:val="004E423B"/>
    <w:rsid w:val="004F0C79"/>
    <w:rsid w:val="004F3444"/>
    <w:rsid w:val="004F4C0B"/>
    <w:rsid w:val="004F7B8D"/>
    <w:rsid w:val="00500B59"/>
    <w:rsid w:val="00501D6F"/>
    <w:rsid w:val="0050267A"/>
    <w:rsid w:val="00507EA9"/>
    <w:rsid w:val="00511EDE"/>
    <w:rsid w:val="00512979"/>
    <w:rsid w:val="00512EA1"/>
    <w:rsid w:val="00515153"/>
    <w:rsid w:val="005218EB"/>
    <w:rsid w:val="005224EE"/>
    <w:rsid w:val="005228FE"/>
    <w:rsid w:val="00523D8A"/>
    <w:rsid w:val="00530BF6"/>
    <w:rsid w:val="00533F7B"/>
    <w:rsid w:val="00543A93"/>
    <w:rsid w:val="00544206"/>
    <w:rsid w:val="00545B2E"/>
    <w:rsid w:val="00554627"/>
    <w:rsid w:val="00554DF9"/>
    <w:rsid w:val="00556A62"/>
    <w:rsid w:val="00557C25"/>
    <w:rsid w:val="00560D5F"/>
    <w:rsid w:val="005665BC"/>
    <w:rsid w:val="00573014"/>
    <w:rsid w:val="00573EB4"/>
    <w:rsid w:val="00574B21"/>
    <w:rsid w:val="0057626A"/>
    <w:rsid w:val="00576276"/>
    <w:rsid w:val="00576829"/>
    <w:rsid w:val="00584BA4"/>
    <w:rsid w:val="00590706"/>
    <w:rsid w:val="005916B9"/>
    <w:rsid w:val="00592C65"/>
    <w:rsid w:val="00593697"/>
    <w:rsid w:val="00593B9B"/>
    <w:rsid w:val="00593FD0"/>
    <w:rsid w:val="00596D95"/>
    <w:rsid w:val="005A02C4"/>
    <w:rsid w:val="005A0AF2"/>
    <w:rsid w:val="005B0200"/>
    <w:rsid w:val="005B1514"/>
    <w:rsid w:val="005B444E"/>
    <w:rsid w:val="005B7DD6"/>
    <w:rsid w:val="005C0B9A"/>
    <w:rsid w:val="005C1890"/>
    <w:rsid w:val="005C2711"/>
    <w:rsid w:val="005C37E7"/>
    <w:rsid w:val="005C5511"/>
    <w:rsid w:val="005C688E"/>
    <w:rsid w:val="005D0257"/>
    <w:rsid w:val="005D02C5"/>
    <w:rsid w:val="005D08BF"/>
    <w:rsid w:val="005D442B"/>
    <w:rsid w:val="005D7136"/>
    <w:rsid w:val="005E4DDE"/>
    <w:rsid w:val="005F0357"/>
    <w:rsid w:val="005F0C06"/>
    <w:rsid w:val="005F2042"/>
    <w:rsid w:val="005F61EE"/>
    <w:rsid w:val="005F6617"/>
    <w:rsid w:val="00600C8C"/>
    <w:rsid w:val="006033F3"/>
    <w:rsid w:val="00604C77"/>
    <w:rsid w:val="00610DA6"/>
    <w:rsid w:val="00615B80"/>
    <w:rsid w:val="00615C72"/>
    <w:rsid w:val="00616DBA"/>
    <w:rsid w:val="006224A9"/>
    <w:rsid w:val="00622943"/>
    <w:rsid w:val="00622B88"/>
    <w:rsid w:val="00623CFE"/>
    <w:rsid w:val="00631318"/>
    <w:rsid w:val="00632CEE"/>
    <w:rsid w:val="00641145"/>
    <w:rsid w:val="00642BCB"/>
    <w:rsid w:val="00647BA9"/>
    <w:rsid w:val="00654B47"/>
    <w:rsid w:val="0066085E"/>
    <w:rsid w:val="00663CAC"/>
    <w:rsid w:val="0066484C"/>
    <w:rsid w:val="006749F8"/>
    <w:rsid w:val="00675529"/>
    <w:rsid w:val="00675BF7"/>
    <w:rsid w:val="00676791"/>
    <w:rsid w:val="00682727"/>
    <w:rsid w:val="006858DF"/>
    <w:rsid w:val="0068596A"/>
    <w:rsid w:val="0068703A"/>
    <w:rsid w:val="00690F60"/>
    <w:rsid w:val="006927C9"/>
    <w:rsid w:val="0069745A"/>
    <w:rsid w:val="00697522"/>
    <w:rsid w:val="006A2427"/>
    <w:rsid w:val="006A4722"/>
    <w:rsid w:val="006A4A0B"/>
    <w:rsid w:val="006A6E89"/>
    <w:rsid w:val="006B28A1"/>
    <w:rsid w:val="006B38D6"/>
    <w:rsid w:val="006B5FEE"/>
    <w:rsid w:val="006B674F"/>
    <w:rsid w:val="006B6CCD"/>
    <w:rsid w:val="006C00CC"/>
    <w:rsid w:val="006C1846"/>
    <w:rsid w:val="006C21FB"/>
    <w:rsid w:val="006C4883"/>
    <w:rsid w:val="006D06A6"/>
    <w:rsid w:val="006D47CF"/>
    <w:rsid w:val="006D4FF4"/>
    <w:rsid w:val="006D715F"/>
    <w:rsid w:val="006E1E92"/>
    <w:rsid w:val="006E2FC7"/>
    <w:rsid w:val="006E6DE0"/>
    <w:rsid w:val="00700F03"/>
    <w:rsid w:val="007010D9"/>
    <w:rsid w:val="00702C01"/>
    <w:rsid w:val="00704E03"/>
    <w:rsid w:val="007050CA"/>
    <w:rsid w:val="00705CFB"/>
    <w:rsid w:val="00706781"/>
    <w:rsid w:val="007120B7"/>
    <w:rsid w:val="00715F0B"/>
    <w:rsid w:val="00722A96"/>
    <w:rsid w:val="00727F89"/>
    <w:rsid w:val="00730156"/>
    <w:rsid w:val="00741F31"/>
    <w:rsid w:val="0074282E"/>
    <w:rsid w:val="00742888"/>
    <w:rsid w:val="00743102"/>
    <w:rsid w:val="00751191"/>
    <w:rsid w:val="0075381C"/>
    <w:rsid w:val="00753D03"/>
    <w:rsid w:val="00757BF6"/>
    <w:rsid w:val="00757FA2"/>
    <w:rsid w:val="00761627"/>
    <w:rsid w:val="00762B4E"/>
    <w:rsid w:val="00763CC9"/>
    <w:rsid w:val="007666AA"/>
    <w:rsid w:val="007667CC"/>
    <w:rsid w:val="00766C8D"/>
    <w:rsid w:val="00776BE8"/>
    <w:rsid w:val="00782E90"/>
    <w:rsid w:val="00785A6E"/>
    <w:rsid w:val="00787B7E"/>
    <w:rsid w:val="00797FB4"/>
    <w:rsid w:val="007A0153"/>
    <w:rsid w:val="007A0E21"/>
    <w:rsid w:val="007A3F1F"/>
    <w:rsid w:val="007A449D"/>
    <w:rsid w:val="007A48FD"/>
    <w:rsid w:val="007A6B63"/>
    <w:rsid w:val="007B6648"/>
    <w:rsid w:val="007C2F54"/>
    <w:rsid w:val="007C49F0"/>
    <w:rsid w:val="007C75C1"/>
    <w:rsid w:val="007D05EC"/>
    <w:rsid w:val="007D4ACF"/>
    <w:rsid w:val="007E1B20"/>
    <w:rsid w:val="007E3DA7"/>
    <w:rsid w:val="007E68C6"/>
    <w:rsid w:val="007F1803"/>
    <w:rsid w:val="007F4F3B"/>
    <w:rsid w:val="007F556D"/>
    <w:rsid w:val="007F612F"/>
    <w:rsid w:val="00800BEB"/>
    <w:rsid w:val="008059AC"/>
    <w:rsid w:val="008146F4"/>
    <w:rsid w:val="00816F7C"/>
    <w:rsid w:val="00820A34"/>
    <w:rsid w:val="008221F5"/>
    <w:rsid w:val="00825131"/>
    <w:rsid w:val="0083047B"/>
    <w:rsid w:val="00831AFB"/>
    <w:rsid w:val="0083227C"/>
    <w:rsid w:val="008361A2"/>
    <w:rsid w:val="00840813"/>
    <w:rsid w:val="008434DE"/>
    <w:rsid w:val="0084514F"/>
    <w:rsid w:val="0084577C"/>
    <w:rsid w:val="00845A21"/>
    <w:rsid w:val="00852B0C"/>
    <w:rsid w:val="00854C81"/>
    <w:rsid w:val="00855673"/>
    <w:rsid w:val="008575DE"/>
    <w:rsid w:val="008629D0"/>
    <w:rsid w:val="008634FB"/>
    <w:rsid w:val="00866885"/>
    <w:rsid w:val="008821B0"/>
    <w:rsid w:val="0088601E"/>
    <w:rsid w:val="00893DCC"/>
    <w:rsid w:val="00894B11"/>
    <w:rsid w:val="00897B1A"/>
    <w:rsid w:val="008A3AEE"/>
    <w:rsid w:val="008A4DE8"/>
    <w:rsid w:val="008A7E99"/>
    <w:rsid w:val="008A7FD2"/>
    <w:rsid w:val="008B3C34"/>
    <w:rsid w:val="008B41CA"/>
    <w:rsid w:val="008C3A51"/>
    <w:rsid w:val="008C6588"/>
    <w:rsid w:val="008D141B"/>
    <w:rsid w:val="008D2909"/>
    <w:rsid w:val="008D674D"/>
    <w:rsid w:val="008E3D0C"/>
    <w:rsid w:val="008E421C"/>
    <w:rsid w:val="008E4543"/>
    <w:rsid w:val="008E5BBC"/>
    <w:rsid w:val="008E6A7B"/>
    <w:rsid w:val="008F2638"/>
    <w:rsid w:val="008F339D"/>
    <w:rsid w:val="008F6926"/>
    <w:rsid w:val="00905BB9"/>
    <w:rsid w:val="00906EAB"/>
    <w:rsid w:val="00910806"/>
    <w:rsid w:val="00910A20"/>
    <w:rsid w:val="009138EC"/>
    <w:rsid w:val="00917755"/>
    <w:rsid w:val="00917FEC"/>
    <w:rsid w:val="009214FF"/>
    <w:rsid w:val="00930915"/>
    <w:rsid w:val="0093103B"/>
    <w:rsid w:val="009319C3"/>
    <w:rsid w:val="0093280C"/>
    <w:rsid w:val="00932A30"/>
    <w:rsid w:val="009350D7"/>
    <w:rsid w:val="00940AB9"/>
    <w:rsid w:val="00943CBB"/>
    <w:rsid w:val="0095266E"/>
    <w:rsid w:val="009640DD"/>
    <w:rsid w:val="00964A59"/>
    <w:rsid w:val="00966846"/>
    <w:rsid w:val="009677B7"/>
    <w:rsid w:val="00974079"/>
    <w:rsid w:val="00984B2B"/>
    <w:rsid w:val="00984C10"/>
    <w:rsid w:val="00986371"/>
    <w:rsid w:val="00987182"/>
    <w:rsid w:val="00992D73"/>
    <w:rsid w:val="009938E2"/>
    <w:rsid w:val="009956BD"/>
    <w:rsid w:val="00995C3D"/>
    <w:rsid w:val="009A0BF5"/>
    <w:rsid w:val="009A1740"/>
    <w:rsid w:val="009A7AB0"/>
    <w:rsid w:val="009B0698"/>
    <w:rsid w:val="009B0793"/>
    <w:rsid w:val="009C0FE3"/>
    <w:rsid w:val="009C1048"/>
    <w:rsid w:val="009C133B"/>
    <w:rsid w:val="009C5264"/>
    <w:rsid w:val="009D4F6A"/>
    <w:rsid w:val="009D6952"/>
    <w:rsid w:val="009D6F54"/>
    <w:rsid w:val="009E0AB3"/>
    <w:rsid w:val="009E0DCA"/>
    <w:rsid w:val="009E2614"/>
    <w:rsid w:val="009E549E"/>
    <w:rsid w:val="009F5507"/>
    <w:rsid w:val="009F6159"/>
    <w:rsid w:val="009F70B9"/>
    <w:rsid w:val="009F7C72"/>
    <w:rsid w:val="00A00C87"/>
    <w:rsid w:val="00A012CD"/>
    <w:rsid w:val="00A02D96"/>
    <w:rsid w:val="00A0469F"/>
    <w:rsid w:val="00A07D98"/>
    <w:rsid w:val="00A12AF6"/>
    <w:rsid w:val="00A13DFA"/>
    <w:rsid w:val="00A1527C"/>
    <w:rsid w:val="00A17442"/>
    <w:rsid w:val="00A219C3"/>
    <w:rsid w:val="00A27DBE"/>
    <w:rsid w:val="00A30CEB"/>
    <w:rsid w:val="00A319BC"/>
    <w:rsid w:val="00A32033"/>
    <w:rsid w:val="00A32129"/>
    <w:rsid w:val="00A3750E"/>
    <w:rsid w:val="00A37D2C"/>
    <w:rsid w:val="00A424DC"/>
    <w:rsid w:val="00A470B1"/>
    <w:rsid w:val="00A511E0"/>
    <w:rsid w:val="00A52296"/>
    <w:rsid w:val="00A526DB"/>
    <w:rsid w:val="00A52835"/>
    <w:rsid w:val="00A62834"/>
    <w:rsid w:val="00A665FD"/>
    <w:rsid w:val="00A677A8"/>
    <w:rsid w:val="00A715A4"/>
    <w:rsid w:val="00A77744"/>
    <w:rsid w:val="00A8002B"/>
    <w:rsid w:val="00A81CC8"/>
    <w:rsid w:val="00A82366"/>
    <w:rsid w:val="00A87737"/>
    <w:rsid w:val="00A942B6"/>
    <w:rsid w:val="00AA1FDF"/>
    <w:rsid w:val="00AA31BE"/>
    <w:rsid w:val="00AA338C"/>
    <w:rsid w:val="00AA710C"/>
    <w:rsid w:val="00AB002A"/>
    <w:rsid w:val="00AB0CD7"/>
    <w:rsid w:val="00AB1E18"/>
    <w:rsid w:val="00AB2D37"/>
    <w:rsid w:val="00AB2DB0"/>
    <w:rsid w:val="00AB650D"/>
    <w:rsid w:val="00AC27C9"/>
    <w:rsid w:val="00AC3D94"/>
    <w:rsid w:val="00AC46DB"/>
    <w:rsid w:val="00AC4A37"/>
    <w:rsid w:val="00AC4AB6"/>
    <w:rsid w:val="00AC5EB7"/>
    <w:rsid w:val="00AC67F4"/>
    <w:rsid w:val="00AD106A"/>
    <w:rsid w:val="00AE07A3"/>
    <w:rsid w:val="00AE10F8"/>
    <w:rsid w:val="00AE1AA6"/>
    <w:rsid w:val="00AE345C"/>
    <w:rsid w:val="00AE4766"/>
    <w:rsid w:val="00AE4C50"/>
    <w:rsid w:val="00AF0BAD"/>
    <w:rsid w:val="00AF2E77"/>
    <w:rsid w:val="00AF3C16"/>
    <w:rsid w:val="00AF628F"/>
    <w:rsid w:val="00AF7DDF"/>
    <w:rsid w:val="00B027FE"/>
    <w:rsid w:val="00B02FD6"/>
    <w:rsid w:val="00B05023"/>
    <w:rsid w:val="00B14B24"/>
    <w:rsid w:val="00B16469"/>
    <w:rsid w:val="00B20031"/>
    <w:rsid w:val="00B25D07"/>
    <w:rsid w:val="00B278B6"/>
    <w:rsid w:val="00B311BE"/>
    <w:rsid w:val="00B3269C"/>
    <w:rsid w:val="00B36C3D"/>
    <w:rsid w:val="00B436FE"/>
    <w:rsid w:val="00B53BB3"/>
    <w:rsid w:val="00B570E4"/>
    <w:rsid w:val="00B5792A"/>
    <w:rsid w:val="00B61F65"/>
    <w:rsid w:val="00B716D8"/>
    <w:rsid w:val="00B72305"/>
    <w:rsid w:val="00B72DDE"/>
    <w:rsid w:val="00B75E63"/>
    <w:rsid w:val="00B81C43"/>
    <w:rsid w:val="00B82381"/>
    <w:rsid w:val="00B90E95"/>
    <w:rsid w:val="00B912F4"/>
    <w:rsid w:val="00B93506"/>
    <w:rsid w:val="00B93C29"/>
    <w:rsid w:val="00B94EEC"/>
    <w:rsid w:val="00BA3627"/>
    <w:rsid w:val="00BA403E"/>
    <w:rsid w:val="00BA5608"/>
    <w:rsid w:val="00BB3EC7"/>
    <w:rsid w:val="00BC41C6"/>
    <w:rsid w:val="00BC5EB4"/>
    <w:rsid w:val="00BC6175"/>
    <w:rsid w:val="00BC7E5B"/>
    <w:rsid w:val="00BD08C5"/>
    <w:rsid w:val="00BD4A0C"/>
    <w:rsid w:val="00BD4C17"/>
    <w:rsid w:val="00BD7392"/>
    <w:rsid w:val="00BE58C6"/>
    <w:rsid w:val="00BE634D"/>
    <w:rsid w:val="00BE6CD4"/>
    <w:rsid w:val="00BF1FA7"/>
    <w:rsid w:val="00BF3459"/>
    <w:rsid w:val="00BF405B"/>
    <w:rsid w:val="00BF752E"/>
    <w:rsid w:val="00C02291"/>
    <w:rsid w:val="00C027DA"/>
    <w:rsid w:val="00C0543C"/>
    <w:rsid w:val="00C05F66"/>
    <w:rsid w:val="00C12D17"/>
    <w:rsid w:val="00C13E6C"/>
    <w:rsid w:val="00C17A0E"/>
    <w:rsid w:val="00C25CF3"/>
    <w:rsid w:val="00C27828"/>
    <w:rsid w:val="00C32B12"/>
    <w:rsid w:val="00C361F9"/>
    <w:rsid w:val="00C50B87"/>
    <w:rsid w:val="00C51CEF"/>
    <w:rsid w:val="00C56353"/>
    <w:rsid w:val="00C57121"/>
    <w:rsid w:val="00C6043D"/>
    <w:rsid w:val="00C61FAA"/>
    <w:rsid w:val="00C630A5"/>
    <w:rsid w:val="00C650C1"/>
    <w:rsid w:val="00C67E4E"/>
    <w:rsid w:val="00C71063"/>
    <w:rsid w:val="00C738F0"/>
    <w:rsid w:val="00C80669"/>
    <w:rsid w:val="00C8389A"/>
    <w:rsid w:val="00C83A61"/>
    <w:rsid w:val="00C934B7"/>
    <w:rsid w:val="00C93989"/>
    <w:rsid w:val="00CA6BDA"/>
    <w:rsid w:val="00CB0899"/>
    <w:rsid w:val="00CB2F5B"/>
    <w:rsid w:val="00CC0D3F"/>
    <w:rsid w:val="00CD2D61"/>
    <w:rsid w:val="00CD3742"/>
    <w:rsid w:val="00CD3E95"/>
    <w:rsid w:val="00CD52C2"/>
    <w:rsid w:val="00CE24CD"/>
    <w:rsid w:val="00CE2C45"/>
    <w:rsid w:val="00CE3C00"/>
    <w:rsid w:val="00CE3E17"/>
    <w:rsid w:val="00CE3E86"/>
    <w:rsid w:val="00CE770E"/>
    <w:rsid w:val="00CF5046"/>
    <w:rsid w:val="00CF5054"/>
    <w:rsid w:val="00CF5056"/>
    <w:rsid w:val="00CF7397"/>
    <w:rsid w:val="00D0184E"/>
    <w:rsid w:val="00D01FAA"/>
    <w:rsid w:val="00D03351"/>
    <w:rsid w:val="00D0433D"/>
    <w:rsid w:val="00D0493C"/>
    <w:rsid w:val="00D0782D"/>
    <w:rsid w:val="00D1037C"/>
    <w:rsid w:val="00D107E7"/>
    <w:rsid w:val="00D15153"/>
    <w:rsid w:val="00D21978"/>
    <w:rsid w:val="00D2308D"/>
    <w:rsid w:val="00D250BF"/>
    <w:rsid w:val="00D278B0"/>
    <w:rsid w:val="00D27AA7"/>
    <w:rsid w:val="00D323AF"/>
    <w:rsid w:val="00D347C0"/>
    <w:rsid w:val="00D37FA5"/>
    <w:rsid w:val="00D427F7"/>
    <w:rsid w:val="00D45869"/>
    <w:rsid w:val="00D4711D"/>
    <w:rsid w:val="00D47AB3"/>
    <w:rsid w:val="00D47CF1"/>
    <w:rsid w:val="00D526E7"/>
    <w:rsid w:val="00D61625"/>
    <w:rsid w:val="00D63C5E"/>
    <w:rsid w:val="00D74500"/>
    <w:rsid w:val="00D766E1"/>
    <w:rsid w:val="00D7685E"/>
    <w:rsid w:val="00D76C8B"/>
    <w:rsid w:val="00D81A3B"/>
    <w:rsid w:val="00D81D47"/>
    <w:rsid w:val="00D82ED9"/>
    <w:rsid w:val="00D82FF7"/>
    <w:rsid w:val="00D83448"/>
    <w:rsid w:val="00D87367"/>
    <w:rsid w:val="00D874B2"/>
    <w:rsid w:val="00D874F8"/>
    <w:rsid w:val="00D9119F"/>
    <w:rsid w:val="00D93D4E"/>
    <w:rsid w:val="00D943A8"/>
    <w:rsid w:val="00D94742"/>
    <w:rsid w:val="00D94ED4"/>
    <w:rsid w:val="00DA29D1"/>
    <w:rsid w:val="00DA4AB1"/>
    <w:rsid w:val="00DA605B"/>
    <w:rsid w:val="00DA73AF"/>
    <w:rsid w:val="00DB268D"/>
    <w:rsid w:val="00DB3A07"/>
    <w:rsid w:val="00DB755B"/>
    <w:rsid w:val="00DC087F"/>
    <w:rsid w:val="00DC0F08"/>
    <w:rsid w:val="00DD0327"/>
    <w:rsid w:val="00DD1C77"/>
    <w:rsid w:val="00DD3E34"/>
    <w:rsid w:val="00DD627C"/>
    <w:rsid w:val="00DE17FF"/>
    <w:rsid w:val="00DF323E"/>
    <w:rsid w:val="00DF3352"/>
    <w:rsid w:val="00DF46E1"/>
    <w:rsid w:val="00DF5688"/>
    <w:rsid w:val="00E00D52"/>
    <w:rsid w:val="00E0127C"/>
    <w:rsid w:val="00E02C93"/>
    <w:rsid w:val="00E034DD"/>
    <w:rsid w:val="00E03C2D"/>
    <w:rsid w:val="00E04075"/>
    <w:rsid w:val="00E047D5"/>
    <w:rsid w:val="00E103A3"/>
    <w:rsid w:val="00E103AB"/>
    <w:rsid w:val="00E141E6"/>
    <w:rsid w:val="00E235FB"/>
    <w:rsid w:val="00E25357"/>
    <w:rsid w:val="00E30CF9"/>
    <w:rsid w:val="00E31B75"/>
    <w:rsid w:val="00E32751"/>
    <w:rsid w:val="00E33B2C"/>
    <w:rsid w:val="00E35E1F"/>
    <w:rsid w:val="00E372F8"/>
    <w:rsid w:val="00E4059E"/>
    <w:rsid w:val="00E407BD"/>
    <w:rsid w:val="00E409B9"/>
    <w:rsid w:val="00E4669C"/>
    <w:rsid w:val="00E46B52"/>
    <w:rsid w:val="00E506C6"/>
    <w:rsid w:val="00E52E74"/>
    <w:rsid w:val="00E54CDE"/>
    <w:rsid w:val="00E5545B"/>
    <w:rsid w:val="00E63625"/>
    <w:rsid w:val="00E63968"/>
    <w:rsid w:val="00E66EE5"/>
    <w:rsid w:val="00E706C5"/>
    <w:rsid w:val="00E727B2"/>
    <w:rsid w:val="00E84A95"/>
    <w:rsid w:val="00E8574B"/>
    <w:rsid w:val="00E912E7"/>
    <w:rsid w:val="00E91443"/>
    <w:rsid w:val="00E92C87"/>
    <w:rsid w:val="00E93086"/>
    <w:rsid w:val="00EA00AA"/>
    <w:rsid w:val="00EA2689"/>
    <w:rsid w:val="00EA7A56"/>
    <w:rsid w:val="00EB00B5"/>
    <w:rsid w:val="00EB04E5"/>
    <w:rsid w:val="00EB1D56"/>
    <w:rsid w:val="00EB2D4E"/>
    <w:rsid w:val="00EB2D54"/>
    <w:rsid w:val="00EB53E7"/>
    <w:rsid w:val="00EB6143"/>
    <w:rsid w:val="00EC1650"/>
    <w:rsid w:val="00EC1FA7"/>
    <w:rsid w:val="00EC55D2"/>
    <w:rsid w:val="00EC7D6F"/>
    <w:rsid w:val="00ED1F9C"/>
    <w:rsid w:val="00ED7A39"/>
    <w:rsid w:val="00EE1913"/>
    <w:rsid w:val="00EE22B5"/>
    <w:rsid w:val="00EE3A54"/>
    <w:rsid w:val="00EF026F"/>
    <w:rsid w:val="00EF0CE5"/>
    <w:rsid w:val="00EF634F"/>
    <w:rsid w:val="00F01A08"/>
    <w:rsid w:val="00F03230"/>
    <w:rsid w:val="00F06123"/>
    <w:rsid w:val="00F06153"/>
    <w:rsid w:val="00F119B6"/>
    <w:rsid w:val="00F244AC"/>
    <w:rsid w:val="00F250CE"/>
    <w:rsid w:val="00F25EFD"/>
    <w:rsid w:val="00F31141"/>
    <w:rsid w:val="00F410E9"/>
    <w:rsid w:val="00F4313B"/>
    <w:rsid w:val="00F43264"/>
    <w:rsid w:val="00F47847"/>
    <w:rsid w:val="00F63AE6"/>
    <w:rsid w:val="00F64372"/>
    <w:rsid w:val="00F65398"/>
    <w:rsid w:val="00F676AD"/>
    <w:rsid w:val="00F67A27"/>
    <w:rsid w:val="00F708B3"/>
    <w:rsid w:val="00F81B60"/>
    <w:rsid w:val="00F8219A"/>
    <w:rsid w:val="00F91E00"/>
    <w:rsid w:val="00F92696"/>
    <w:rsid w:val="00F95A2A"/>
    <w:rsid w:val="00FA0B09"/>
    <w:rsid w:val="00FA1A7D"/>
    <w:rsid w:val="00FA1AC7"/>
    <w:rsid w:val="00FA4196"/>
    <w:rsid w:val="00FB11E6"/>
    <w:rsid w:val="00FB1BD8"/>
    <w:rsid w:val="00FB2115"/>
    <w:rsid w:val="00FC0A92"/>
    <w:rsid w:val="00FC3AC2"/>
    <w:rsid w:val="00FC5C57"/>
    <w:rsid w:val="00FC5F2A"/>
    <w:rsid w:val="00FC6F73"/>
    <w:rsid w:val="00FD0448"/>
    <w:rsid w:val="00FD1028"/>
    <w:rsid w:val="00FD28A9"/>
    <w:rsid w:val="00FD37EC"/>
    <w:rsid w:val="00FD5603"/>
    <w:rsid w:val="00FD6757"/>
    <w:rsid w:val="00FE1789"/>
    <w:rsid w:val="00FE2D36"/>
    <w:rsid w:val="00FE3CD3"/>
    <w:rsid w:val="00FE5C49"/>
    <w:rsid w:val="00FE6D4F"/>
    <w:rsid w:val="00FF0144"/>
    <w:rsid w:val="00FF165C"/>
    <w:rsid w:val="00FF68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B7BC88"/>
  <w15:docId w15:val="{660C63D8-2E24-4A74-B099-16251863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1A"/>
    <w:pPr>
      <w:spacing w:after="120"/>
    </w:pPr>
    <w:rPr>
      <w:rFonts w:ascii="Arial" w:hAnsi="Arial"/>
      <w:color w:val="404040" w:themeColor="text1" w:themeTint="BF"/>
      <w:sz w:val="20"/>
    </w:rPr>
  </w:style>
  <w:style w:type="paragraph" w:styleId="Heading1">
    <w:name w:val="heading 1"/>
    <w:basedOn w:val="Normal"/>
    <w:next w:val="Normal"/>
    <w:link w:val="Heading1Char"/>
    <w:qFormat/>
    <w:rsid w:val="00337B8D"/>
    <w:pPr>
      <w:keepNext/>
      <w:keepLines/>
      <w:spacing w:before="360"/>
      <w:outlineLvl w:val="0"/>
    </w:pPr>
    <w:rPr>
      <w:rFonts w:eastAsiaTheme="majorEastAsia" w:cstheme="majorBidi"/>
      <w:b/>
      <w:color w:val="007D57"/>
      <w:sz w:val="32"/>
      <w:szCs w:val="32"/>
    </w:rPr>
  </w:style>
  <w:style w:type="paragraph" w:styleId="Heading2">
    <w:name w:val="heading 2"/>
    <w:basedOn w:val="Normal"/>
    <w:next w:val="Normal"/>
    <w:link w:val="Heading2Char"/>
    <w:unhideWhenUsed/>
    <w:qFormat/>
    <w:rsid w:val="00E35E1F"/>
    <w:pPr>
      <w:keepNext/>
      <w:keepLines/>
      <w:spacing w:before="240"/>
      <w:outlineLvl w:val="1"/>
    </w:pPr>
    <w:rPr>
      <w:rFonts w:eastAsiaTheme="majorEastAsia" w:cstheme="majorBidi"/>
      <w:b/>
      <w:color w:val="000000" w:themeColor="text1"/>
      <w:sz w:val="22"/>
      <w:szCs w:val="26"/>
    </w:rPr>
  </w:style>
  <w:style w:type="paragraph" w:styleId="Heading3">
    <w:name w:val="heading 3"/>
    <w:basedOn w:val="Normal"/>
    <w:next w:val="Normal"/>
    <w:link w:val="Heading3Char"/>
    <w:unhideWhenUsed/>
    <w:qFormat/>
    <w:rsid w:val="00897B1A"/>
    <w:pPr>
      <w:keepNext/>
      <w:keepLines/>
      <w:spacing w:before="120"/>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rsid w:val="0041169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rsid w:val="00E35E1F"/>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rsid w:val="00897B1A"/>
    <w:rPr>
      <w:rFonts w:ascii="Arial" w:eastAsiaTheme="majorEastAsia" w:hAnsi="Arial" w:cstheme="majorBidi"/>
      <w:i/>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qFormat/>
    <w:rsid w:val="004B6B78"/>
    <w:rPr>
      <w:rFonts w:ascii="Arial" w:hAnsi="Arial"/>
      <w:b/>
      <w:bCs/>
      <w:color w:val="262626" w:themeColor="text1" w:themeTint="D9"/>
      <w:sz w:val="22"/>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character" w:styleId="CommentReference">
    <w:name w:val="annotation reference"/>
    <w:basedOn w:val="DefaultParagraphFont"/>
    <w:uiPriority w:val="99"/>
    <w:semiHidden/>
    <w:unhideWhenUsed/>
    <w:rsid w:val="00A52296"/>
    <w:rPr>
      <w:sz w:val="18"/>
      <w:szCs w:val="18"/>
    </w:rPr>
  </w:style>
  <w:style w:type="paragraph" w:styleId="CommentText">
    <w:name w:val="annotation text"/>
    <w:basedOn w:val="Normal"/>
    <w:link w:val="CommentTextChar"/>
    <w:uiPriority w:val="99"/>
    <w:semiHidden/>
    <w:unhideWhenUsed/>
    <w:rsid w:val="00A52296"/>
    <w:pPr>
      <w:spacing w:line="240" w:lineRule="auto"/>
    </w:pPr>
    <w:rPr>
      <w:szCs w:val="24"/>
    </w:rPr>
  </w:style>
  <w:style w:type="character" w:customStyle="1" w:styleId="CommentTextChar">
    <w:name w:val="Comment Text Char"/>
    <w:basedOn w:val="DefaultParagraphFont"/>
    <w:link w:val="CommentText"/>
    <w:uiPriority w:val="99"/>
    <w:semiHidden/>
    <w:rsid w:val="00A52296"/>
    <w:rPr>
      <w:rFonts w:ascii="Arial" w:hAnsi="Arial"/>
      <w:color w:val="404040" w:themeColor="text1" w:themeTint="BF"/>
      <w:sz w:val="24"/>
      <w:szCs w:val="24"/>
    </w:rPr>
  </w:style>
  <w:style w:type="paragraph" w:styleId="CommentSubject">
    <w:name w:val="annotation subject"/>
    <w:basedOn w:val="CommentText"/>
    <w:next w:val="CommentText"/>
    <w:link w:val="CommentSubjectChar"/>
    <w:uiPriority w:val="99"/>
    <w:semiHidden/>
    <w:unhideWhenUsed/>
    <w:rsid w:val="00A52296"/>
    <w:rPr>
      <w:b/>
      <w:bCs/>
      <w:szCs w:val="20"/>
    </w:rPr>
  </w:style>
  <w:style w:type="character" w:customStyle="1" w:styleId="CommentSubjectChar">
    <w:name w:val="Comment Subject Char"/>
    <w:basedOn w:val="CommentTextChar"/>
    <w:link w:val="CommentSubject"/>
    <w:uiPriority w:val="99"/>
    <w:semiHidden/>
    <w:rsid w:val="00A52296"/>
    <w:rPr>
      <w:rFonts w:ascii="Arial" w:hAnsi="Arial"/>
      <w:b/>
      <w:bCs/>
      <w:color w:val="404040" w:themeColor="text1" w:themeTint="BF"/>
      <w:sz w:val="20"/>
      <w:szCs w:val="20"/>
    </w:rPr>
  </w:style>
  <w:style w:type="paragraph" w:styleId="NormalWeb">
    <w:name w:val="Normal (Web)"/>
    <w:basedOn w:val="Normal"/>
    <w:uiPriority w:val="99"/>
    <w:semiHidden/>
    <w:unhideWhenUsed/>
    <w:rsid w:val="00FC5C57"/>
    <w:pPr>
      <w:spacing w:before="240" w:after="240" w:line="240" w:lineRule="auto"/>
    </w:pPr>
    <w:rPr>
      <w:rFonts w:ascii="Times New Roman" w:eastAsia="Times New Roman" w:hAnsi="Times New Roman" w:cs="Times New Roman"/>
      <w:color w:val="auto"/>
      <w:szCs w:val="24"/>
      <w:lang w:eastAsia="en-AU"/>
    </w:rPr>
  </w:style>
  <w:style w:type="character" w:customStyle="1" w:styleId="Heading4Char">
    <w:name w:val="Heading 4 Char"/>
    <w:basedOn w:val="DefaultParagraphFont"/>
    <w:link w:val="Heading4"/>
    <w:uiPriority w:val="9"/>
    <w:semiHidden/>
    <w:rsid w:val="00411691"/>
    <w:rPr>
      <w:rFonts w:asciiTheme="majorHAnsi" w:eastAsiaTheme="majorEastAsia" w:hAnsiTheme="majorHAnsi" w:cstheme="majorBidi"/>
      <w:b/>
      <w:bCs/>
      <w:i/>
      <w:iCs/>
      <w:color w:val="5B9BD5" w:themeColor="accent1"/>
      <w:sz w:val="24"/>
    </w:rPr>
  </w:style>
  <w:style w:type="table" w:styleId="TableElegant">
    <w:name w:val="Table Elegant"/>
    <w:basedOn w:val="TableNormal"/>
    <w:rsid w:val="00411691"/>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003443"/>
    <w:pPr>
      <w:autoSpaceDE w:val="0"/>
      <w:autoSpaceDN w:val="0"/>
      <w:adjustRightInd w:val="0"/>
      <w:spacing w:after="0" w:line="240" w:lineRule="auto"/>
    </w:pPr>
    <w:rPr>
      <w:rFonts w:ascii="Arial" w:hAnsi="Arial" w:cs="Arial"/>
      <w:color w:val="000000"/>
      <w:sz w:val="24"/>
      <w:szCs w:val="24"/>
    </w:rPr>
  </w:style>
  <w:style w:type="paragraph" w:customStyle="1" w:styleId="para">
    <w:name w:val="para"/>
    <w:basedOn w:val="Normal"/>
    <w:next w:val="Normal"/>
    <w:rsid w:val="00AC4A37"/>
    <w:pPr>
      <w:tabs>
        <w:tab w:val="left" w:pos="567"/>
        <w:tab w:val="left" w:pos="1134"/>
        <w:tab w:val="left" w:pos="1701"/>
      </w:tabs>
      <w:spacing w:before="120" w:after="0" w:line="240" w:lineRule="auto"/>
    </w:pPr>
    <w:rPr>
      <w:rFonts w:eastAsia="Times New Roman" w:cs="Arial"/>
      <w:color w:val="auto"/>
      <w:szCs w:val="20"/>
      <w:lang w:eastAsia="en-AU"/>
    </w:rPr>
  </w:style>
  <w:style w:type="paragraph" w:customStyle="1" w:styleId="Author">
    <w:name w:val="Author"/>
    <w:basedOn w:val="Normal"/>
    <w:rsid w:val="00AC4A37"/>
    <w:pPr>
      <w:tabs>
        <w:tab w:val="left" w:pos="567"/>
        <w:tab w:val="left" w:pos="1134"/>
        <w:tab w:val="left" w:pos="1701"/>
      </w:tabs>
      <w:spacing w:before="120" w:after="0" w:line="240" w:lineRule="auto"/>
    </w:pPr>
    <w:rPr>
      <w:rFonts w:eastAsia="Times New Roman" w:cs="Arial"/>
      <w:b/>
      <w:bCs/>
      <w:color w:val="auto"/>
      <w:szCs w:val="24"/>
      <w:lang w:eastAsia="en-AU"/>
    </w:rPr>
  </w:style>
  <w:style w:type="paragraph" w:styleId="PlainText">
    <w:name w:val="Plain Text"/>
    <w:basedOn w:val="Normal"/>
    <w:link w:val="PlainTextChar"/>
    <w:uiPriority w:val="99"/>
    <w:semiHidden/>
    <w:unhideWhenUsed/>
    <w:rsid w:val="003D0FC7"/>
    <w:pPr>
      <w:spacing w:after="0" w:line="240" w:lineRule="auto"/>
    </w:pPr>
    <w:rPr>
      <w:rFonts w:ascii="Calibri" w:eastAsia="Calibri" w:hAnsi="Calibri" w:cs="Times New Roman"/>
      <w:color w:val="auto"/>
      <w:sz w:val="22"/>
      <w:szCs w:val="21"/>
    </w:rPr>
  </w:style>
  <w:style w:type="character" w:customStyle="1" w:styleId="PlainTextChar">
    <w:name w:val="Plain Text Char"/>
    <w:basedOn w:val="DefaultParagraphFont"/>
    <w:link w:val="PlainText"/>
    <w:uiPriority w:val="99"/>
    <w:semiHidden/>
    <w:rsid w:val="003D0FC7"/>
    <w:rPr>
      <w:rFonts w:ascii="Calibri" w:eastAsia="Calibri" w:hAnsi="Calibri" w:cs="Times New Roman"/>
      <w:szCs w:val="21"/>
    </w:rPr>
  </w:style>
  <w:style w:type="paragraph" w:styleId="Revision">
    <w:name w:val="Revision"/>
    <w:hidden/>
    <w:uiPriority w:val="99"/>
    <w:semiHidden/>
    <w:rsid w:val="00CD2D61"/>
    <w:pPr>
      <w:spacing w:after="0" w:line="240" w:lineRule="auto"/>
    </w:pPr>
    <w:rPr>
      <w:rFonts w:ascii="Arial" w:hAnsi="Arial"/>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4764">
      <w:bodyDiv w:val="1"/>
      <w:marLeft w:val="0"/>
      <w:marRight w:val="0"/>
      <w:marTop w:val="0"/>
      <w:marBottom w:val="0"/>
      <w:divBdr>
        <w:top w:val="none" w:sz="0" w:space="0" w:color="auto"/>
        <w:left w:val="none" w:sz="0" w:space="0" w:color="auto"/>
        <w:bottom w:val="none" w:sz="0" w:space="0" w:color="auto"/>
        <w:right w:val="none" w:sz="0" w:space="0" w:color="auto"/>
      </w:divBdr>
    </w:div>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142041895">
      <w:bodyDiv w:val="1"/>
      <w:marLeft w:val="0"/>
      <w:marRight w:val="0"/>
      <w:marTop w:val="0"/>
      <w:marBottom w:val="0"/>
      <w:divBdr>
        <w:top w:val="none" w:sz="0" w:space="0" w:color="auto"/>
        <w:left w:val="none" w:sz="0" w:space="0" w:color="auto"/>
        <w:bottom w:val="none" w:sz="0" w:space="0" w:color="auto"/>
        <w:right w:val="none" w:sz="0" w:space="0" w:color="auto"/>
      </w:divBdr>
    </w:div>
    <w:div w:id="155418113">
      <w:bodyDiv w:val="1"/>
      <w:marLeft w:val="0"/>
      <w:marRight w:val="0"/>
      <w:marTop w:val="0"/>
      <w:marBottom w:val="0"/>
      <w:divBdr>
        <w:top w:val="none" w:sz="0" w:space="0" w:color="auto"/>
        <w:left w:val="none" w:sz="0" w:space="0" w:color="auto"/>
        <w:bottom w:val="none" w:sz="0" w:space="0" w:color="auto"/>
        <w:right w:val="none" w:sz="0" w:space="0" w:color="auto"/>
      </w:divBdr>
    </w:div>
    <w:div w:id="170801870">
      <w:bodyDiv w:val="1"/>
      <w:marLeft w:val="0"/>
      <w:marRight w:val="0"/>
      <w:marTop w:val="0"/>
      <w:marBottom w:val="0"/>
      <w:divBdr>
        <w:top w:val="none" w:sz="0" w:space="0" w:color="auto"/>
        <w:left w:val="none" w:sz="0" w:space="0" w:color="auto"/>
        <w:bottom w:val="none" w:sz="0" w:space="0" w:color="auto"/>
        <w:right w:val="none" w:sz="0" w:space="0" w:color="auto"/>
      </w:divBdr>
    </w:div>
    <w:div w:id="225920099">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256210849">
      <w:bodyDiv w:val="1"/>
      <w:marLeft w:val="0"/>
      <w:marRight w:val="0"/>
      <w:marTop w:val="0"/>
      <w:marBottom w:val="0"/>
      <w:divBdr>
        <w:top w:val="none" w:sz="0" w:space="0" w:color="auto"/>
        <w:left w:val="none" w:sz="0" w:space="0" w:color="auto"/>
        <w:bottom w:val="none" w:sz="0" w:space="0" w:color="auto"/>
        <w:right w:val="none" w:sz="0" w:space="0" w:color="auto"/>
      </w:divBdr>
    </w:div>
    <w:div w:id="256793759">
      <w:bodyDiv w:val="1"/>
      <w:marLeft w:val="0"/>
      <w:marRight w:val="0"/>
      <w:marTop w:val="0"/>
      <w:marBottom w:val="0"/>
      <w:divBdr>
        <w:top w:val="none" w:sz="0" w:space="0" w:color="auto"/>
        <w:left w:val="none" w:sz="0" w:space="0" w:color="auto"/>
        <w:bottom w:val="none" w:sz="0" w:space="0" w:color="auto"/>
        <w:right w:val="none" w:sz="0" w:space="0" w:color="auto"/>
      </w:divBdr>
    </w:div>
    <w:div w:id="263925432">
      <w:bodyDiv w:val="1"/>
      <w:marLeft w:val="0"/>
      <w:marRight w:val="0"/>
      <w:marTop w:val="0"/>
      <w:marBottom w:val="0"/>
      <w:divBdr>
        <w:top w:val="none" w:sz="0" w:space="0" w:color="auto"/>
        <w:left w:val="none" w:sz="0" w:space="0" w:color="auto"/>
        <w:bottom w:val="none" w:sz="0" w:space="0" w:color="auto"/>
        <w:right w:val="none" w:sz="0" w:space="0" w:color="auto"/>
      </w:divBdr>
    </w:div>
    <w:div w:id="365495691">
      <w:bodyDiv w:val="1"/>
      <w:marLeft w:val="0"/>
      <w:marRight w:val="0"/>
      <w:marTop w:val="0"/>
      <w:marBottom w:val="0"/>
      <w:divBdr>
        <w:top w:val="none" w:sz="0" w:space="0" w:color="auto"/>
        <w:left w:val="none" w:sz="0" w:space="0" w:color="auto"/>
        <w:bottom w:val="none" w:sz="0" w:space="0" w:color="auto"/>
        <w:right w:val="none" w:sz="0" w:space="0" w:color="auto"/>
      </w:divBdr>
    </w:div>
    <w:div w:id="379595603">
      <w:bodyDiv w:val="1"/>
      <w:marLeft w:val="0"/>
      <w:marRight w:val="0"/>
      <w:marTop w:val="0"/>
      <w:marBottom w:val="0"/>
      <w:divBdr>
        <w:top w:val="none" w:sz="0" w:space="0" w:color="auto"/>
        <w:left w:val="none" w:sz="0" w:space="0" w:color="auto"/>
        <w:bottom w:val="none" w:sz="0" w:space="0" w:color="auto"/>
        <w:right w:val="none" w:sz="0" w:space="0" w:color="auto"/>
      </w:divBdr>
    </w:div>
    <w:div w:id="392390142">
      <w:bodyDiv w:val="1"/>
      <w:marLeft w:val="0"/>
      <w:marRight w:val="0"/>
      <w:marTop w:val="0"/>
      <w:marBottom w:val="0"/>
      <w:divBdr>
        <w:top w:val="none" w:sz="0" w:space="0" w:color="auto"/>
        <w:left w:val="none" w:sz="0" w:space="0" w:color="auto"/>
        <w:bottom w:val="none" w:sz="0" w:space="0" w:color="auto"/>
        <w:right w:val="none" w:sz="0" w:space="0" w:color="auto"/>
      </w:divBdr>
    </w:div>
    <w:div w:id="448015666">
      <w:bodyDiv w:val="1"/>
      <w:marLeft w:val="0"/>
      <w:marRight w:val="0"/>
      <w:marTop w:val="0"/>
      <w:marBottom w:val="0"/>
      <w:divBdr>
        <w:top w:val="none" w:sz="0" w:space="0" w:color="auto"/>
        <w:left w:val="none" w:sz="0" w:space="0" w:color="auto"/>
        <w:bottom w:val="none" w:sz="0" w:space="0" w:color="auto"/>
        <w:right w:val="none" w:sz="0" w:space="0" w:color="auto"/>
      </w:divBdr>
    </w:div>
    <w:div w:id="468792410">
      <w:bodyDiv w:val="1"/>
      <w:marLeft w:val="0"/>
      <w:marRight w:val="0"/>
      <w:marTop w:val="0"/>
      <w:marBottom w:val="0"/>
      <w:divBdr>
        <w:top w:val="none" w:sz="0" w:space="0" w:color="auto"/>
        <w:left w:val="none" w:sz="0" w:space="0" w:color="auto"/>
        <w:bottom w:val="none" w:sz="0" w:space="0" w:color="auto"/>
        <w:right w:val="none" w:sz="0" w:space="0" w:color="auto"/>
      </w:divBdr>
    </w:div>
    <w:div w:id="551691114">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618729168">
      <w:bodyDiv w:val="1"/>
      <w:marLeft w:val="0"/>
      <w:marRight w:val="0"/>
      <w:marTop w:val="0"/>
      <w:marBottom w:val="0"/>
      <w:divBdr>
        <w:top w:val="none" w:sz="0" w:space="0" w:color="auto"/>
        <w:left w:val="none" w:sz="0" w:space="0" w:color="auto"/>
        <w:bottom w:val="none" w:sz="0" w:space="0" w:color="auto"/>
        <w:right w:val="none" w:sz="0" w:space="0" w:color="auto"/>
      </w:divBdr>
    </w:div>
    <w:div w:id="631247751">
      <w:bodyDiv w:val="1"/>
      <w:marLeft w:val="0"/>
      <w:marRight w:val="0"/>
      <w:marTop w:val="0"/>
      <w:marBottom w:val="0"/>
      <w:divBdr>
        <w:top w:val="none" w:sz="0" w:space="0" w:color="auto"/>
        <w:left w:val="none" w:sz="0" w:space="0" w:color="auto"/>
        <w:bottom w:val="none" w:sz="0" w:space="0" w:color="auto"/>
        <w:right w:val="none" w:sz="0" w:space="0" w:color="auto"/>
      </w:divBdr>
    </w:div>
    <w:div w:id="715080319">
      <w:bodyDiv w:val="1"/>
      <w:marLeft w:val="0"/>
      <w:marRight w:val="0"/>
      <w:marTop w:val="0"/>
      <w:marBottom w:val="0"/>
      <w:divBdr>
        <w:top w:val="none" w:sz="0" w:space="0" w:color="auto"/>
        <w:left w:val="none" w:sz="0" w:space="0" w:color="auto"/>
        <w:bottom w:val="none" w:sz="0" w:space="0" w:color="auto"/>
        <w:right w:val="none" w:sz="0" w:space="0" w:color="auto"/>
      </w:divBdr>
    </w:div>
    <w:div w:id="768038900">
      <w:bodyDiv w:val="1"/>
      <w:marLeft w:val="0"/>
      <w:marRight w:val="0"/>
      <w:marTop w:val="0"/>
      <w:marBottom w:val="0"/>
      <w:divBdr>
        <w:top w:val="none" w:sz="0" w:space="0" w:color="auto"/>
        <w:left w:val="none" w:sz="0" w:space="0" w:color="auto"/>
        <w:bottom w:val="none" w:sz="0" w:space="0" w:color="auto"/>
        <w:right w:val="none" w:sz="0" w:space="0" w:color="auto"/>
      </w:divBdr>
    </w:div>
    <w:div w:id="771319193">
      <w:bodyDiv w:val="1"/>
      <w:marLeft w:val="0"/>
      <w:marRight w:val="0"/>
      <w:marTop w:val="0"/>
      <w:marBottom w:val="0"/>
      <w:divBdr>
        <w:top w:val="none" w:sz="0" w:space="0" w:color="auto"/>
        <w:left w:val="none" w:sz="0" w:space="0" w:color="auto"/>
        <w:bottom w:val="none" w:sz="0" w:space="0" w:color="auto"/>
        <w:right w:val="none" w:sz="0" w:space="0" w:color="auto"/>
      </w:divBdr>
    </w:div>
    <w:div w:id="829637295">
      <w:bodyDiv w:val="1"/>
      <w:marLeft w:val="0"/>
      <w:marRight w:val="0"/>
      <w:marTop w:val="0"/>
      <w:marBottom w:val="0"/>
      <w:divBdr>
        <w:top w:val="none" w:sz="0" w:space="0" w:color="auto"/>
        <w:left w:val="none" w:sz="0" w:space="0" w:color="auto"/>
        <w:bottom w:val="none" w:sz="0" w:space="0" w:color="auto"/>
        <w:right w:val="none" w:sz="0" w:space="0" w:color="auto"/>
      </w:divBdr>
    </w:div>
    <w:div w:id="831456720">
      <w:bodyDiv w:val="1"/>
      <w:marLeft w:val="0"/>
      <w:marRight w:val="0"/>
      <w:marTop w:val="0"/>
      <w:marBottom w:val="0"/>
      <w:divBdr>
        <w:top w:val="none" w:sz="0" w:space="0" w:color="auto"/>
        <w:left w:val="none" w:sz="0" w:space="0" w:color="auto"/>
        <w:bottom w:val="none" w:sz="0" w:space="0" w:color="auto"/>
        <w:right w:val="none" w:sz="0" w:space="0" w:color="auto"/>
      </w:divBdr>
    </w:div>
    <w:div w:id="842666472">
      <w:bodyDiv w:val="1"/>
      <w:marLeft w:val="0"/>
      <w:marRight w:val="0"/>
      <w:marTop w:val="0"/>
      <w:marBottom w:val="0"/>
      <w:divBdr>
        <w:top w:val="none" w:sz="0" w:space="0" w:color="auto"/>
        <w:left w:val="none" w:sz="0" w:space="0" w:color="auto"/>
        <w:bottom w:val="none" w:sz="0" w:space="0" w:color="auto"/>
        <w:right w:val="none" w:sz="0" w:space="0" w:color="auto"/>
      </w:divBdr>
    </w:div>
    <w:div w:id="866331059">
      <w:bodyDiv w:val="1"/>
      <w:marLeft w:val="0"/>
      <w:marRight w:val="0"/>
      <w:marTop w:val="0"/>
      <w:marBottom w:val="0"/>
      <w:divBdr>
        <w:top w:val="none" w:sz="0" w:space="0" w:color="auto"/>
        <w:left w:val="none" w:sz="0" w:space="0" w:color="auto"/>
        <w:bottom w:val="none" w:sz="0" w:space="0" w:color="auto"/>
        <w:right w:val="none" w:sz="0" w:space="0" w:color="auto"/>
      </w:divBdr>
    </w:div>
    <w:div w:id="866672989">
      <w:bodyDiv w:val="1"/>
      <w:marLeft w:val="0"/>
      <w:marRight w:val="0"/>
      <w:marTop w:val="0"/>
      <w:marBottom w:val="0"/>
      <w:divBdr>
        <w:top w:val="none" w:sz="0" w:space="0" w:color="auto"/>
        <w:left w:val="none" w:sz="0" w:space="0" w:color="auto"/>
        <w:bottom w:val="none" w:sz="0" w:space="0" w:color="auto"/>
        <w:right w:val="none" w:sz="0" w:space="0" w:color="auto"/>
      </w:divBdr>
    </w:div>
    <w:div w:id="947736896">
      <w:bodyDiv w:val="1"/>
      <w:marLeft w:val="0"/>
      <w:marRight w:val="0"/>
      <w:marTop w:val="0"/>
      <w:marBottom w:val="0"/>
      <w:divBdr>
        <w:top w:val="none" w:sz="0" w:space="0" w:color="auto"/>
        <w:left w:val="none" w:sz="0" w:space="0" w:color="auto"/>
        <w:bottom w:val="none" w:sz="0" w:space="0" w:color="auto"/>
        <w:right w:val="none" w:sz="0" w:space="0" w:color="auto"/>
      </w:divBdr>
    </w:div>
    <w:div w:id="1003974668">
      <w:bodyDiv w:val="1"/>
      <w:marLeft w:val="0"/>
      <w:marRight w:val="0"/>
      <w:marTop w:val="0"/>
      <w:marBottom w:val="0"/>
      <w:divBdr>
        <w:top w:val="none" w:sz="0" w:space="0" w:color="auto"/>
        <w:left w:val="none" w:sz="0" w:space="0" w:color="auto"/>
        <w:bottom w:val="none" w:sz="0" w:space="0" w:color="auto"/>
        <w:right w:val="none" w:sz="0" w:space="0" w:color="auto"/>
      </w:divBdr>
    </w:div>
    <w:div w:id="1056247204">
      <w:bodyDiv w:val="1"/>
      <w:marLeft w:val="0"/>
      <w:marRight w:val="0"/>
      <w:marTop w:val="0"/>
      <w:marBottom w:val="0"/>
      <w:divBdr>
        <w:top w:val="none" w:sz="0" w:space="0" w:color="auto"/>
        <w:left w:val="none" w:sz="0" w:space="0" w:color="auto"/>
        <w:bottom w:val="none" w:sz="0" w:space="0" w:color="auto"/>
        <w:right w:val="none" w:sz="0" w:space="0" w:color="auto"/>
      </w:divBdr>
    </w:div>
    <w:div w:id="1068112608">
      <w:bodyDiv w:val="1"/>
      <w:marLeft w:val="0"/>
      <w:marRight w:val="0"/>
      <w:marTop w:val="0"/>
      <w:marBottom w:val="0"/>
      <w:divBdr>
        <w:top w:val="none" w:sz="0" w:space="0" w:color="auto"/>
        <w:left w:val="none" w:sz="0" w:space="0" w:color="auto"/>
        <w:bottom w:val="none" w:sz="0" w:space="0" w:color="auto"/>
        <w:right w:val="none" w:sz="0" w:space="0" w:color="auto"/>
      </w:divBdr>
      <w:divsChild>
        <w:div w:id="1232622232">
          <w:marLeft w:val="0"/>
          <w:marRight w:val="0"/>
          <w:marTop w:val="0"/>
          <w:marBottom w:val="0"/>
          <w:divBdr>
            <w:top w:val="none" w:sz="0" w:space="0" w:color="auto"/>
            <w:left w:val="none" w:sz="0" w:space="0" w:color="auto"/>
            <w:bottom w:val="none" w:sz="0" w:space="0" w:color="auto"/>
            <w:right w:val="none" w:sz="0" w:space="0" w:color="auto"/>
          </w:divBdr>
          <w:divsChild>
            <w:div w:id="1684015507">
              <w:marLeft w:val="0"/>
              <w:marRight w:val="0"/>
              <w:marTop w:val="0"/>
              <w:marBottom w:val="0"/>
              <w:divBdr>
                <w:top w:val="none" w:sz="0" w:space="0" w:color="auto"/>
                <w:left w:val="none" w:sz="0" w:space="0" w:color="auto"/>
                <w:bottom w:val="none" w:sz="0" w:space="0" w:color="auto"/>
                <w:right w:val="none" w:sz="0" w:space="0" w:color="auto"/>
              </w:divBdr>
              <w:divsChild>
                <w:div w:id="1614165632">
                  <w:marLeft w:val="0"/>
                  <w:marRight w:val="0"/>
                  <w:marTop w:val="0"/>
                  <w:marBottom w:val="0"/>
                  <w:divBdr>
                    <w:top w:val="none" w:sz="0" w:space="0" w:color="auto"/>
                    <w:left w:val="none" w:sz="0" w:space="0" w:color="auto"/>
                    <w:bottom w:val="none" w:sz="0" w:space="0" w:color="auto"/>
                    <w:right w:val="none" w:sz="0" w:space="0" w:color="auto"/>
                  </w:divBdr>
                  <w:divsChild>
                    <w:div w:id="182403846">
                      <w:marLeft w:val="0"/>
                      <w:marRight w:val="0"/>
                      <w:marTop w:val="0"/>
                      <w:marBottom w:val="0"/>
                      <w:divBdr>
                        <w:top w:val="none" w:sz="0" w:space="0" w:color="auto"/>
                        <w:left w:val="none" w:sz="0" w:space="0" w:color="auto"/>
                        <w:bottom w:val="none" w:sz="0" w:space="0" w:color="auto"/>
                        <w:right w:val="none" w:sz="0" w:space="0" w:color="auto"/>
                      </w:divBdr>
                      <w:divsChild>
                        <w:div w:id="428504846">
                          <w:marLeft w:val="0"/>
                          <w:marRight w:val="0"/>
                          <w:marTop w:val="300"/>
                          <w:marBottom w:val="0"/>
                          <w:divBdr>
                            <w:top w:val="none" w:sz="0" w:space="0" w:color="auto"/>
                            <w:left w:val="none" w:sz="0" w:space="0" w:color="auto"/>
                            <w:bottom w:val="none" w:sz="0" w:space="0" w:color="auto"/>
                            <w:right w:val="none" w:sz="0" w:space="0" w:color="auto"/>
                          </w:divBdr>
                          <w:divsChild>
                            <w:div w:id="1123964771">
                              <w:marLeft w:val="0"/>
                              <w:marRight w:val="0"/>
                              <w:marTop w:val="0"/>
                              <w:marBottom w:val="0"/>
                              <w:divBdr>
                                <w:top w:val="none" w:sz="0" w:space="0" w:color="auto"/>
                                <w:left w:val="none" w:sz="0" w:space="0" w:color="auto"/>
                                <w:bottom w:val="none" w:sz="0" w:space="0" w:color="auto"/>
                                <w:right w:val="none" w:sz="0" w:space="0" w:color="auto"/>
                              </w:divBdr>
                              <w:divsChild>
                                <w:div w:id="2001694222">
                                  <w:marLeft w:val="25"/>
                                  <w:marRight w:val="-75"/>
                                  <w:marTop w:val="0"/>
                                  <w:marBottom w:val="0"/>
                                  <w:divBdr>
                                    <w:top w:val="none" w:sz="0" w:space="0" w:color="auto"/>
                                    <w:left w:val="none" w:sz="0" w:space="0" w:color="auto"/>
                                    <w:bottom w:val="none" w:sz="0" w:space="0" w:color="auto"/>
                                    <w:right w:val="none" w:sz="0" w:space="0" w:color="auto"/>
                                  </w:divBdr>
                                  <w:divsChild>
                                    <w:div w:id="1010646961">
                                      <w:marLeft w:val="0"/>
                                      <w:marRight w:val="0"/>
                                      <w:marTop w:val="0"/>
                                      <w:marBottom w:val="0"/>
                                      <w:divBdr>
                                        <w:top w:val="none" w:sz="0" w:space="0" w:color="auto"/>
                                        <w:left w:val="none" w:sz="0" w:space="0" w:color="auto"/>
                                        <w:bottom w:val="none" w:sz="0" w:space="0" w:color="auto"/>
                                        <w:right w:val="none" w:sz="0" w:space="0" w:color="auto"/>
                                      </w:divBdr>
                                      <w:divsChild>
                                        <w:div w:id="1758210439">
                                          <w:marLeft w:val="0"/>
                                          <w:marRight w:val="0"/>
                                          <w:marTop w:val="0"/>
                                          <w:marBottom w:val="0"/>
                                          <w:divBdr>
                                            <w:top w:val="none" w:sz="0" w:space="0" w:color="auto"/>
                                            <w:left w:val="none" w:sz="0" w:space="0" w:color="auto"/>
                                            <w:bottom w:val="none" w:sz="0" w:space="0" w:color="auto"/>
                                            <w:right w:val="none" w:sz="0" w:space="0" w:color="auto"/>
                                          </w:divBdr>
                                          <w:divsChild>
                                            <w:div w:id="751662705">
                                              <w:marLeft w:val="0"/>
                                              <w:marRight w:val="0"/>
                                              <w:marTop w:val="0"/>
                                              <w:marBottom w:val="0"/>
                                              <w:divBdr>
                                                <w:top w:val="none" w:sz="0" w:space="0" w:color="auto"/>
                                                <w:left w:val="none" w:sz="0" w:space="0" w:color="auto"/>
                                                <w:bottom w:val="none" w:sz="0" w:space="0" w:color="auto"/>
                                                <w:right w:val="none" w:sz="0" w:space="0" w:color="auto"/>
                                              </w:divBdr>
                                              <w:divsChild>
                                                <w:div w:id="1485317871">
                                                  <w:marLeft w:val="0"/>
                                                  <w:marRight w:val="0"/>
                                                  <w:marTop w:val="0"/>
                                                  <w:marBottom w:val="0"/>
                                                  <w:divBdr>
                                                    <w:top w:val="none" w:sz="0" w:space="0" w:color="auto"/>
                                                    <w:left w:val="none" w:sz="0" w:space="0" w:color="auto"/>
                                                    <w:bottom w:val="none" w:sz="0" w:space="0" w:color="auto"/>
                                                    <w:right w:val="none" w:sz="0" w:space="0" w:color="auto"/>
                                                  </w:divBdr>
                                                  <w:divsChild>
                                                    <w:div w:id="16163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109859382">
      <w:bodyDiv w:val="1"/>
      <w:marLeft w:val="0"/>
      <w:marRight w:val="0"/>
      <w:marTop w:val="0"/>
      <w:marBottom w:val="0"/>
      <w:divBdr>
        <w:top w:val="none" w:sz="0" w:space="0" w:color="auto"/>
        <w:left w:val="none" w:sz="0" w:space="0" w:color="auto"/>
        <w:bottom w:val="none" w:sz="0" w:space="0" w:color="auto"/>
        <w:right w:val="none" w:sz="0" w:space="0" w:color="auto"/>
      </w:divBdr>
    </w:div>
    <w:div w:id="1308437924">
      <w:bodyDiv w:val="1"/>
      <w:marLeft w:val="0"/>
      <w:marRight w:val="0"/>
      <w:marTop w:val="0"/>
      <w:marBottom w:val="0"/>
      <w:divBdr>
        <w:top w:val="none" w:sz="0" w:space="0" w:color="auto"/>
        <w:left w:val="none" w:sz="0" w:space="0" w:color="auto"/>
        <w:bottom w:val="none" w:sz="0" w:space="0" w:color="auto"/>
        <w:right w:val="none" w:sz="0" w:space="0" w:color="auto"/>
      </w:divBdr>
    </w:div>
    <w:div w:id="1311061749">
      <w:bodyDiv w:val="1"/>
      <w:marLeft w:val="0"/>
      <w:marRight w:val="0"/>
      <w:marTop w:val="0"/>
      <w:marBottom w:val="0"/>
      <w:divBdr>
        <w:top w:val="none" w:sz="0" w:space="0" w:color="auto"/>
        <w:left w:val="none" w:sz="0" w:space="0" w:color="auto"/>
        <w:bottom w:val="none" w:sz="0" w:space="0" w:color="auto"/>
        <w:right w:val="none" w:sz="0" w:space="0" w:color="auto"/>
      </w:divBdr>
    </w:div>
    <w:div w:id="1381783479">
      <w:bodyDiv w:val="1"/>
      <w:marLeft w:val="0"/>
      <w:marRight w:val="0"/>
      <w:marTop w:val="0"/>
      <w:marBottom w:val="0"/>
      <w:divBdr>
        <w:top w:val="none" w:sz="0" w:space="0" w:color="auto"/>
        <w:left w:val="none" w:sz="0" w:space="0" w:color="auto"/>
        <w:bottom w:val="none" w:sz="0" w:space="0" w:color="auto"/>
        <w:right w:val="none" w:sz="0" w:space="0" w:color="auto"/>
      </w:divBdr>
    </w:div>
    <w:div w:id="1403719004">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435437232">
      <w:bodyDiv w:val="1"/>
      <w:marLeft w:val="0"/>
      <w:marRight w:val="0"/>
      <w:marTop w:val="0"/>
      <w:marBottom w:val="0"/>
      <w:divBdr>
        <w:top w:val="none" w:sz="0" w:space="0" w:color="auto"/>
        <w:left w:val="none" w:sz="0" w:space="0" w:color="auto"/>
        <w:bottom w:val="none" w:sz="0" w:space="0" w:color="auto"/>
        <w:right w:val="none" w:sz="0" w:space="0" w:color="auto"/>
      </w:divBdr>
    </w:div>
    <w:div w:id="1495142406">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1544901307">
      <w:bodyDiv w:val="1"/>
      <w:marLeft w:val="0"/>
      <w:marRight w:val="0"/>
      <w:marTop w:val="0"/>
      <w:marBottom w:val="0"/>
      <w:divBdr>
        <w:top w:val="none" w:sz="0" w:space="0" w:color="auto"/>
        <w:left w:val="none" w:sz="0" w:space="0" w:color="auto"/>
        <w:bottom w:val="none" w:sz="0" w:space="0" w:color="auto"/>
        <w:right w:val="none" w:sz="0" w:space="0" w:color="auto"/>
      </w:divBdr>
    </w:div>
    <w:div w:id="1585456362">
      <w:bodyDiv w:val="1"/>
      <w:marLeft w:val="0"/>
      <w:marRight w:val="0"/>
      <w:marTop w:val="0"/>
      <w:marBottom w:val="0"/>
      <w:divBdr>
        <w:top w:val="none" w:sz="0" w:space="0" w:color="auto"/>
        <w:left w:val="none" w:sz="0" w:space="0" w:color="auto"/>
        <w:bottom w:val="none" w:sz="0" w:space="0" w:color="auto"/>
        <w:right w:val="none" w:sz="0" w:space="0" w:color="auto"/>
      </w:divBdr>
    </w:div>
    <w:div w:id="1677270990">
      <w:bodyDiv w:val="1"/>
      <w:marLeft w:val="0"/>
      <w:marRight w:val="0"/>
      <w:marTop w:val="0"/>
      <w:marBottom w:val="0"/>
      <w:divBdr>
        <w:top w:val="none" w:sz="0" w:space="0" w:color="auto"/>
        <w:left w:val="none" w:sz="0" w:space="0" w:color="auto"/>
        <w:bottom w:val="none" w:sz="0" w:space="0" w:color="auto"/>
        <w:right w:val="none" w:sz="0" w:space="0" w:color="auto"/>
      </w:divBdr>
    </w:div>
    <w:div w:id="1711146317">
      <w:bodyDiv w:val="1"/>
      <w:marLeft w:val="0"/>
      <w:marRight w:val="0"/>
      <w:marTop w:val="0"/>
      <w:marBottom w:val="0"/>
      <w:divBdr>
        <w:top w:val="none" w:sz="0" w:space="0" w:color="auto"/>
        <w:left w:val="none" w:sz="0" w:space="0" w:color="auto"/>
        <w:bottom w:val="none" w:sz="0" w:space="0" w:color="auto"/>
        <w:right w:val="none" w:sz="0" w:space="0" w:color="auto"/>
      </w:divBdr>
    </w:div>
    <w:div w:id="1837184847">
      <w:bodyDiv w:val="1"/>
      <w:marLeft w:val="0"/>
      <w:marRight w:val="0"/>
      <w:marTop w:val="0"/>
      <w:marBottom w:val="0"/>
      <w:divBdr>
        <w:top w:val="none" w:sz="0" w:space="0" w:color="auto"/>
        <w:left w:val="none" w:sz="0" w:space="0" w:color="auto"/>
        <w:bottom w:val="none" w:sz="0" w:space="0" w:color="auto"/>
        <w:right w:val="none" w:sz="0" w:space="0" w:color="auto"/>
      </w:divBdr>
    </w:div>
    <w:div w:id="1855455982">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oli051\Desktop\Cropupdates\Soil%20sampling_variablity%20and%20$repons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li051\Desktop\Cropupdates\Soil%20sampling_variablity%20and%20$repons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li051\Desktop\Cropupdates\Soil%20sampling_variablity%20and%20$repons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94719727137216"/>
          <c:y val="3.1445956884698339E-2"/>
          <c:w val="0.86805280272862784"/>
          <c:h val="0.73573252207110473"/>
        </c:manualLayout>
      </c:layout>
      <c:barChart>
        <c:barDir val="col"/>
        <c:grouping val="clustered"/>
        <c:varyColors val="0"/>
        <c:ser>
          <c:idx val="1"/>
          <c:order val="0"/>
          <c:tx>
            <c:v>high soil test</c:v>
          </c:tx>
          <c:spPr>
            <a:solidFill>
              <a:schemeClr val="accent2"/>
            </a:solidFill>
            <a:ln>
              <a:noFill/>
            </a:ln>
            <a:effectLst/>
          </c:spPr>
          <c:invertIfNegative val="0"/>
          <c:cat>
            <c:numRef>
              <c:f>'BCFD $P 2500Y (av rate)'!$B$23:$B$26</c:f>
              <c:numCache>
                <c:formatCode>General</c:formatCode>
                <c:ptCount val="4"/>
                <c:pt idx="0">
                  <c:v>20</c:v>
                </c:pt>
                <c:pt idx="1">
                  <c:v>30</c:v>
                </c:pt>
                <c:pt idx="2">
                  <c:v>40</c:v>
                </c:pt>
                <c:pt idx="3">
                  <c:v>50</c:v>
                </c:pt>
              </c:numCache>
            </c:numRef>
          </c:cat>
          <c:val>
            <c:numRef>
              <c:f>'syn $P 2500Y (avrate)'!$AF$24:$AF$27</c:f>
              <c:numCache>
                <c:formatCode>_(* #,##0.00_);_(* \(#,##0.00\);_(* "-"??_);_(@_)</c:formatCode>
                <c:ptCount val="4"/>
                <c:pt idx="0">
                  <c:v>6.7942180497628613</c:v>
                </c:pt>
                <c:pt idx="1">
                  <c:v>9.9309516270154354</c:v>
                </c:pt>
                <c:pt idx="2">
                  <c:v>13.051468983018756</c:v>
                </c:pt>
                <c:pt idx="3">
                  <c:v>16.466929821595961</c:v>
                </c:pt>
              </c:numCache>
            </c:numRef>
          </c:val>
          <c:extLst>
            <c:ext xmlns:c16="http://schemas.microsoft.com/office/drawing/2014/chart" uri="{C3380CC4-5D6E-409C-BE32-E72D297353CC}">
              <c16:uniqueId val="{00000000-7922-446C-9B53-08AAAD2EEBC1}"/>
            </c:ext>
          </c:extLst>
        </c:ser>
        <c:ser>
          <c:idx val="0"/>
          <c:order val="1"/>
          <c:tx>
            <c:v>low soil test</c:v>
          </c:tx>
          <c:spPr>
            <a:solidFill>
              <a:schemeClr val="accent1"/>
            </a:solidFill>
            <a:ln>
              <a:noFill/>
            </a:ln>
            <a:effectLst/>
          </c:spPr>
          <c:invertIfNegative val="0"/>
          <c:cat>
            <c:numRef>
              <c:f>'BCFD $P 2500Y (av rate)'!$B$23:$B$26</c:f>
              <c:numCache>
                <c:formatCode>General</c:formatCode>
                <c:ptCount val="4"/>
                <c:pt idx="0">
                  <c:v>20</c:v>
                </c:pt>
                <c:pt idx="1">
                  <c:v>30</c:v>
                </c:pt>
                <c:pt idx="2">
                  <c:v>40</c:v>
                </c:pt>
                <c:pt idx="3">
                  <c:v>50</c:v>
                </c:pt>
              </c:numCache>
            </c:numRef>
          </c:cat>
          <c:val>
            <c:numRef>
              <c:f>'syn $P 2500Y (avrate)'!$AE$24:$AE$27</c:f>
              <c:numCache>
                <c:formatCode>_(* #,##0.00_);_(* \(#,##0.00\);_(* "-"??_);_(@_)</c:formatCode>
                <c:ptCount val="4"/>
                <c:pt idx="0">
                  <c:v>7.2057066050601861</c:v>
                </c:pt>
                <c:pt idx="1">
                  <c:v>10.826383766526874</c:v>
                </c:pt>
                <c:pt idx="2">
                  <c:v>14.626798561659484</c:v>
                </c:pt>
                <c:pt idx="3">
                  <c:v>19.026207120500771</c:v>
                </c:pt>
              </c:numCache>
            </c:numRef>
          </c:val>
          <c:extLst>
            <c:ext xmlns:c16="http://schemas.microsoft.com/office/drawing/2014/chart" uri="{C3380CC4-5D6E-409C-BE32-E72D297353CC}">
              <c16:uniqueId val="{00000001-7922-446C-9B53-08AAAD2EEBC1}"/>
            </c:ext>
          </c:extLst>
        </c:ser>
        <c:dLbls>
          <c:showLegendKey val="0"/>
          <c:showVal val="0"/>
          <c:showCatName val="0"/>
          <c:showSerName val="0"/>
          <c:showPercent val="0"/>
          <c:showBubbleSize val="0"/>
        </c:dLbls>
        <c:gapWidth val="219"/>
        <c:overlap val="-27"/>
        <c:axId val="867081408"/>
        <c:axId val="867080096"/>
      </c:barChart>
      <c:catAx>
        <c:axId val="86708140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a:t>% CV  - increasing variablity</a:t>
                </a:r>
              </a:p>
            </c:rich>
          </c:tx>
          <c:layout>
            <c:manualLayout>
              <c:xMode val="edge"/>
              <c:yMode val="edge"/>
              <c:x val="0.37740127255398431"/>
              <c:y val="0.9074257497634189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67080096"/>
        <c:crosses val="autoZero"/>
        <c:auto val="1"/>
        <c:lblAlgn val="ctr"/>
        <c:lblOffset val="100"/>
        <c:noMultiLvlLbl val="0"/>
      </c:catAx>
      <c:valAx>
        <c:axId val="867080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a:t>$ loss from applying average fertliser rate</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67081408"/>
        <c:crosses val="autoZero"/>
        <c:crossBetween val="between"/>
        <c:majorUnit val="5"/>
      </c:valAx>
      <c:spPr>
        <a:noFill/>
        <a:ln>
          <a:noFill/>
        </a:ln>
        <a:effectLst/>
      </c:spPr>
    </c:plotArea>
    <c:legend>
      <c:legendPos val="r"/>
      <c:layout>
        <c:manualLayout>
          <c:xMode val="edge"/>
          <c:yMode val="edge"/>
          <c:x val="0.15476337143618096"/>
          <c:y val="7.0614411834884275E-2"/>
          <c:w val="0.2456513544965723"/>
          <c:h val="0.1776858074723767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AU" sz="1100"/>
              <a:t>a) 50% CV</a:t>
            </a:r>
          </a:p>
        </c:rich>
      </c:tx>
      <c:layout>
        <c:manualLayout>
          <c:xMode val="edge"/>
          <c:yMode val="edge"/>
          <c:x val="0.81195789738611446"/>
          <c:y val="7.145365107507256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112643315185071"/>
          <c:y val="7.0035344419602144E-2"/>
          <c:w val="0.79130352853856545"/>
          <c:h val="0.71152571768093908"/>
        </c:manualLayout>
      </c:layout>
      <c:barChart>
        <c:barDir val="col"/>
        <c:grouping val="clustered"/>
        <c:varyColors val="0"/>
        <c:ser>
          <c:idx val="1"/>
          <c:order val="0"/>
          <c:tx>
            <c:v>low soil test</c:v>
          </c:tx>
          <c:spPr>
            <a:solidFill>
              <a:schemeClr val="accent2"/>
            </a:solidFill>
            <a:ln>
              <a:noFill/>
            </a:ln>
            <a:effectLst/>
          </c:spPr>
          <c:invertIfNegative val="0"/>
          <c:cat>
            <c:numRef>
              <c:f>'syn $P 2500Y (avrate)'!$E$36:$E$41</c:f>
              <c:numCache>
                <c:formatCode>General</c:formatCode>
                <c:ptCount val="6"/>
                <c:pt idx="0">
                  <c:v>4</c:v>
                </c:pt>
                <c:pt idx="1">
                  <c:v>10</c:v>
                </c:pt>
                <c:pt idx="2">
                  <c:v>14</c:v>
                </c:pt>
                <c:pt idx="3">
                  <c:v>20</c:v>
                </c:pt>
                <c:pt idx="4">
                  <c:v>30</c:v>
                </c:pt>
                <c:pt idx="5">
                  <c:v>40</c:v>
                </c:pt>
              </c:numCache>
            </c:numRef>
          </c:cat>
          <c:val>
            <c:numRef>
              <c:f>'syn $P 2500Y (avrate)'!$AE$36:$AE$41</c:f>
              <c:numCache>
                <c:formatCode>_(* #,##0.00_);_(* \(#,##0.00\);_(* "-"??_);_(@_)</c:formatCode>
                <c:ptCount val="6"/>
                <c:pt idx="0">
                  <c:v>33.054257895736896</c:v>
                </c:pt>
                <c:pt idx="1">
                  <c:v>19.026207120500771</c:v>
                </c:pt>
                <c:pt idx="2">
                  <c:v>15.679976565479592</c:v>
                </c:pt>
                <c:pt idx="3">
                  <c:v>12.825128600088078</c:v>
                </c:pt>
                <c:pt idx="4">
                  <c:v>10.248296480359045</c:v>
                </c:pt>
                <c:pt idx="5">
                  <c:v>8.7600752046706702</c:v>
                </c:pt>
              </c:numCache>
            </c:numRef>
          </c:val>
          <c:extLst>
            <c:ext xmlns:c16="http://schemas.microsoft.com/office/drawing/2014/chart" uri="{C3380CC4-5D6E-409C-BE32-E72D297353CC}">
              <c16:uniqueId val="{00000000-D358-40EF-A307-81909344F5BC}"/>
            </c:ext>
          </c:extLst>
        </c:ser>
        <c:ser>
          <c:idx val="0"/>
          <c:order val="1"/>
          <c:tx>
            <c:v>high soil test</c:v>
          </c:tx>
          <c:spPr>
            <a:solidFill>
              <a:schemeClr val="accent1"/>
            </a:solidFill>
            <a:ln>
              <a:noFill/>
            </a:ln>
            <a:effectLst/>
          </c:spPr>
          <c:invertIfNegative val="0"/>
          <c:cat>
            <c:numRef>
              <c:f>'syn $P 2500Y (avrate)'!$E$36:$E$41</c:f>
              <c:numCache>
                <c:formatCode>General</c:formatCode>
                <c:ptCount val="6"/>
                <c:pt idx="0">
                  <c:v>4</c:v>
                </c:pt>
                <c:pt idx="1">
                  <c:v>10</c:v>
                </c:pt>
                <c:pt idx="2">
                  <c:v>14</c:v>
                </c:pt>
                <c:pt idx="3">
                  <c:v>20</c:v>
                </c:pt>
                <c:pt idx="4">
                  <c:v>30</c:v>
                </c:pt>
                <c:pt idx="5">
                  <c:v>40</c:v>
                </c:pt>
              </c:numCache>
            </c:numRef>
          </c:cat>
          <c:val>
            <c:numRef>
              <c:f>'syn $P 2500Y (avrate)'!$AF$36:$AF$41</c:f>
              <c:numCache>
                <c:formatCode>_(* #,##0.00_);_(* \(#,##0.00\);_(* "-"??_);_(@_)</c:formatCode>
                <c:ptCount val="6"/>
                <c:pt idx="0">
                  <c:v>26.187934536745793</c:v>
                </c:pt>
                <c:pt idx="1">
                  <c:v>16.466929821595961</c:v>
                </c:pt>
                <c:pt idx="2">
                  <c:v>13.887489890909698</c:v>
                </c:pt>
                <c:pt idx="3">
                  <c:v>11.592907847916658</c:v>
                </c:pt>
                <c:pt idx="4">
                  <c:v>9.4413098874901191</c:v>
                </c:pt>
                <c:pt idx="5">
                  <c:v>8.1615403615816344</c:v>
                </c:pt>
              </c:numCache>
            </c:numRef>
          </c:val>
          <c:extLst>
            <c:ext xmlns:c16="http://schemas.microsoft.com/office/drawing/2014/chart" uri="{C3380CC4-5D6E-409C-BE32-E72D297353CC}">
              <c16:uniqueId val="{00000001-D358-40EF-A307-81909344F5BC}"/>
            </c:ext>
          </c:extLst>
        </c:ser>
        <c:dLbls>
          <c:showLegendKey val="0"/>
          <c:showVal val="0"/>
          <c:showCatName val="0"/>
          <c:showSerName val="0"/>
          <c:showPercent val="0"/>
          <c:showBubbleSize val="0"/>
        </c:dLbls>
        <c:gapWidth val="219"/>
        <c:overlap val="-27"/>
        <c:axId val="867081408"/>
        <c:axId val="867080096"/>
      </c:barChart>
      <c:catAx>
        <c:axId val="86708140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a:t>Number of cores </a:t>
                </a:r>
              </a:p>
            </c:rich>
          </c:tx>
          <c:layout>
            <c:manualLayout>
              <c:xMode val="edge"/>
              <c:yMode val="edge"/>
              <c:x val="0.37740127255398431"/>
              <c:y val="0.9074257497634189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67080096"/>
        <c:crosses val="autoZero"/>
        <c:auto val="1"/>
        <c:lblAlgn val="ctr"/>
        <c:lblOffset val="100"/>
        <c:noMultiLvlLbl val="0"/>
      </c:catAx>
      <c:valAx>
        <c:axId val="867080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a:t>$ $loss from applying average fertliser rate </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67081408"/>
        <c:crosses val="autoZero"/>
        <c:crossBetween val="between"/>
      </c:valAx>
      <c:spPr>
        <a:noFill/>
        <a:ln>
          <a:noFill/>
        </a:ln>
        <a:effectLst/>
      </c:spPr>
    </c:plotArea>
    <c:legend>
      <c:legendPos val="r"/>
      <c:layout>
        <c:manualLayout>
          <c:xMode val="edge"/>
          <c:yMode val="edge"/>
          <c:x val="0.26940270534800681"/>
          <c:y val="6.5379517344865606E-2"/>
          <c:w val="0.26418041922841834"/>
          <c:h val="0.2041073508195581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AU" sz="1100"/>
              <a:t>b) 20% CV</a:t>
            </a:r>
          </a:p>
        </c:rich>
      </c:tx>
      <c:layout>
        <c:manualLayout>
          <c:xMode val="edge"/>
          <c:yMode val="edge"/>
          <c:x val="0.83857389824556661"/>
          <c:y val="7.156031816837661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112643315185071"/>
          <c:y val="7.0035344419602144E-2"/>
          <c:w val="0.79130352853856545"/>
          <c:h val="0.71101008936581844"/>
        </c:manualLayout>
      </c:layout>
      <c:barChart>
        <c:barDir val="col"/>
        <c:grouping val="clustered"/>
        <c:varyColors val="0"/>
        <c:ser>
          <c:idx val="1"/>
          <c:order val="0"/>
          <c:tx>
            <c:v>low soil test</c:v>
          </c:tx>
          <c:spPr>
            <a:solidFill>
              <a:schemeClr val="accent2"/>
            </a:solidFill>
            <a:ln>
              <a:noFill/>
            </a:ln>
            <a:effectLst/>
          </c:spPr>
          <c:invertIfNegative val="0"/>
          <c:cat>
            <c:numRef>
              <c:f>'syn $P 2500Y (avrate)'!$E$36:$E$41</c:f>
              <c:numCache>
                <c:formatCode>General</c:formatCode>
                <c:ptCount val="6"/>
                <c:pt idx="0">
                  <c:v>4</c:v>
                </c:pt>
                <c:pt idx="1">
                  <c:v>10</c:v>
                </c:pt>
                <c:pt idx="2">
                  <c:v>14</c:v>
                </c:pt>
                <c:pt idx="3">
                  <c:v>20</c:v>
                </c:pt>
                <c:pt idx="4">
                  <c:v>30</c:v>
                </c:pt>
                <c:pt idx="5">
                  <c:v>40</c:v>
                </c:pt>
              </c:numCache>
            </c:numRef>
          </c:cat>
          <c:val>
            <c:numRef>
              <c:f>'syn $P 2500Y (avrate)'!$AE$42:$AE$47</c:f>
              <c:numCache>
                <c:formatCode>_(* #,##0.00_);_(* \(#,##0.00\);_(* "-"??_);_(@_)</c:formatCode>
                <c:ptCount val="6"/>
                <c:pt idx="0">
                  <c:v>12.325931403741492</c:v>
                </c:pt>
                <c:pt idx="1">
                  <c:v>7.2057066050601861</c:v>
                </c:pt>
                <c:pt idx="2">
                  <c:v>5.9417166915490043</c:v>
                </c:pt>
                <c:pt idx="3">
                  <c:v>4.8519037796202156</c:v>
                </c:pt>
                <c:pt idx="4">
                  <c:v>3.8608621800494802</c:v>
                </c:pt>
                <c:pt idx="5">
                  <c:v>3.2863259924126851</c:v>
                </c:pt>
              </c:numCache>
            </c:numRef>
          </c:val>
          <c:extLst>
            <c:ext xmlns:c16="http://schemas.microsoft.com/office/drawing/2014/chart" uri="{C3380CC4-5D6E-409C-BE32-E72D297353CC}">
              <c16:uniqueId val="{00000000-0713-49BB-A3D3-F162ED891EC9}"/>
            </c:ext>
          </c:extLst>
        </c:ser>
        <c:ser>
          <c:idx val="0"/>
          <c:order val="1"/>
          <c:tx>
            <c:v>high soil test</c:v>
          </c:tx>
          <c:spPr>
            <a:solidFill>
              <a:schemeClr val="accent1"/>
            </a:solidFill>
            <a:ln>
              <a:noFill/>
            </a:ln>
            <a:effectLst/>
          </c:spPr>
          <c:invertIfNegative val="0"/>
          <c:cat>
            <c:numRef>
              <c:f>'syn $P 2500Y (avrate)'!$E$36:$E$41</c:f>
              <c:numCache>
                <c:formatCode>General</c:formatCode>
                <c:ptCount val="6"/>
                <c:pt idx="0">
                  <c:v>4</c:v>
                </c:pt>
                <c:pt idx="1">
                  <c:v>10</c:v>
                </c:pt>
                <c:pt idx="2">
                  <c:v>14</c:v>
                </c:pt>
                <c:pt idx="3">
                  <c:v>20</c:v>
                </c:pt>
                <c:pt idx="4">
                  <c:v>30</c:v>
                </c:pt>
                <c:pt idx="5">
                  <c:v>40</c:v>
                </c:pt>
              </c:numCache>
            </c:numRef>
          </c:cat>
          <c:val>
            <c:numRef>
              <c:f>'syn $P 2500Y (avrate)'!$AF$42:$AF$47</c:f>
              <c:numCache>
                <c:formatCode>_(* #,##0.00_);_(* \(#,##0.00\);_(* "-"??_);_(@_)</c:formatCode>
                <c:ptCount val="6"/>
                <c:pt idx="0">
                  <c:v>11.182240473585765</c:v>
                </c:pt>
                <c:pt idx="1">
                  <c:v>6.7942180497628613</c:v>
                </c:pt>
                <c:pt idx="2">
                  <c:v>5.6582076944632416</c:v>
                </c:pt>
                <c:pt idx="3">
                  <c:v>4.6606582531894958</c:v>
                </c:pt>
                <c:pt idx="4">
                  <c:v>3.7384661075206793</c:v>
                </c:pt>
                <c:pt idx="5">
                  <c:v>3.1970912905542459</c:v>
                </c:pt>
              </c:numCache>
            </c:numRef>
          </c:val>
          <c:extLst>
            <c:ext xmlns:c16="http://schemas.microsoft.com/office/drawing/2014/chart" uri="{C3380CC4-5D6E-409C-BE32-E72D297353CC}">
              <c16:uniqueId val="{00000001-0713-49BB-A3D3-F162ED891EC9}"/>
            </c:ext>
          </c:extLst>
        </c:ser>
        <c:dLbls>
          <c:showLegendKey val="0"/>
          <c:showVal val="0"/>
          <c:showCatName val="0"/>
          <c:showSerName val="0"/>
          <c:showPercent val="0"/>
          <c:showBubbleSize val="0"/>
        </c:dLbls>
        <c:gapWidth val="219"/>
        <c:overlap val="-27"/>
        <c:axId val="867081408"/>
        <c:axId val="867080096"/>
      </c:barChart>
      <c:catAx>
        <c:axId val="86708140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a:t>Number of cores </a:t>
                </a:r>
              </a:p>
            </c:rich>
          </c:tx>
          <c:layout>
            <c:manualLayout>
              <c:xMode val="edge"/>
              <c:yMode val="edge"/>
              <c:x val="0.37740127255398431"/>
              <c:y val="0.9074257497634189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67080096"/>
        <c:crosses val="autoZero"/>
        <c:auto val="1"/>
        <c:lblAlgn val="ctr"/>
        <c:lblOffset val="100"/>
        <c:noMultiLvlLbl val="0"/>
      </c:catAx>
      <c:valAx>
        <c:axId val="867080096"/>
        <c:scaling>
          <c:orientation val="minMax"/>
          <c:max val="3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a:t>$ $loss from applying average fertliser rate </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67081408"/>
        <c:crosses val="autoZero"/>
        <c:crossBetween val="between"/>
      </c:valAx>
      <c:spPr>
        <a:noFill/>
        <a:ln>
          <a:noFill/>
        </a:ln>
        <a:effectLst/>
      </c:spPr>
    </c:plotArea>
    <c:legend>
      <c:legendPos val="r"/>
      <c:layout>
        <c:manualLayout>
          <c:xMode val="edge"/>
          <c:yMode val="edge"/>
          <c:x val="0.26940270534800681"/>
          <c:y val="6.5379517344865606E-2"/>
          <c:w val="0.18883803448619554"/>
          <c:h val="0.2540186287689648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3365-0B0F-495B-9BD3-6370735A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1759</Words>
  <Characters>10032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Nash</dc:creator>
  <cp:lastModifiedBy>Isaac Russell</cp:lastModifiedBy>
  <cp:revision>2</cp:revision>
  <dcterms:created xsi:type="dcterms:W3CDTF">2020-05-11T00:58:00Z</dcterms:created>
  <dcterms:modified xsi:type="dcterms:W3CDTF">2020-05-11T00:58:00Z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A469358</vt:lpwstr>
  </property>
  <property fmtid="{D5CDD505-2E9C-101B-9397-08002B2CF9AE}" pid="4" name="Objective-Title">
    <vt:lpwstr>Agzone1 wheat production values accessible 2009 - 2013</vt:lpwstr>
  </property>
  <property fmtid="{D5CDD505-2E9C-101B-9397-08002B2CF9AE}" pid="5" name="Objective-Comment">
    <vt:lpwstr>Agzone 1 - wheat variety production values (2009 - 2013)</vt:lpwstr>
  </property>
  <property fmtid="{D5CDD505-2E9C-101B-9397-08002B2CF9AE}" pid="6" name="Objective-CreationStamp">
    <vt:filetime>2014-08-26T05:35:18Z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2014-08-28T07:28:14Z</vt:filetime>
  </property>
  <property fmtid="{D5CDD505-2E9C-101B-9397-08002B2CF9AE}" pid="11" name="Objective-Owner">
    <vt:lpwstr>ZAICOU-KUNESCH Christine</vt:lpwstr>
  </property>
  <property fmtid="{D5CDD505-2E9C-101B-9397-08002B2CF9AE}" pid="12" name="Objective-Path">
    <vt:lpwstr>Objective Global Folder:Departmental Folder Structure:DAFWA:Grains Industry (Mark Sweetingham):*External Publications - Gateway - Grains Industry:Crops:Wheat:Crops - Wheat - External Web Gateway:</vt:lpwstr>
  </property>
  <property fmtid="{D5CDD505-2E9C-101B-9397-08002B2CF9AE}" pid="13" name="Objective-Parent">
    <vt:lpwstr>Crops - Wheat - External Web Gateway</vt:lpwstr>
  </property>
  <property fmtid="{D5CDD505-2E9C-101B-9397-08002B2CF9AE}" pid="14" name="Objective-State">
    <vt:lpwstr>Submitted for Approval</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changes included Vinka's edits and text changes following review</vt:lpwstr>
  </property>
  <property fmtid="{D5CDD505-2E9C-101B-9397-08002B2CF9AE}" pid="18" name="Objective-FileNumber">
    <vt:lpwstr>PM140070</vt:lpwstr>
  </property>
  <property fmtid="{D5CDD505-2E9C-101B-9397-08002B2CF9AE}" pid="19" name="Objective-Classification">
    <vt:lpwstr>[Inherited - Internal Information]</vt:lpwstr>
  </property>
  <property fmtid="{D5CDD505-2E9C-101B-9397-08002B2CF9AE}" pid="20" name="Objective-Caveats">
    <vt:lpwstr>
    </vt:lpwstr>
  </property>
  <property fmtid="{D5CDD505-2E9C-101B-9397-08002B2CF9AE}" pid="21" name="Objective-Date Written [system]">
    <vt:lpwstr>
    </vt:lpwstr>
  </property>
  <property fmtid="{D5CDD505-2E9C-101B-9397-08002B2CF9AE}" pid="22" name="Objective-Author (if other than you) [system]">
    <vt:lpwstr>
    </vt:lpwstr>
  </property>
  <property fmtid="{D5CDD505-2E9C-101B-9397-08002B2CF9AE}" pid="23" name="Objective-Organisation [system]">
    <vt:lpwstr>
    </vt:lpwstr>
  </property>
  <property fmtid="{D5CDD505-2E9C-101B-9397-08002B2CF9AE}" pid="24" name="Objective-Abstract / descriptors [system]">
    <vt:lpwstr>
    </vt:lpwstr>
  </property>
  <property fmtid="{D5CDD505-2E9C-101B-9397-08002B2CF9AE}" pid="25" name="Objective-Allow Intranet Search [system]">
    <vt:bool>false</vt:bool>
  </property>
  <property fmtid="{D5CDD505-2E9C-101B-9397-08002B2CF9AE}" pid="26" name="Objective-CMS Deleted [system]">
    <vt:bool>false</vt:bool>
  </property>
  <property fmtid="{D5CDD505-2E9C-101B-9397-08002B2CF9AE}" pid="27" name="Objective-Stored In CMS [system]">
    <vt:bool>false</vt:bool>
  </property>
  <property fmtid="{D5CDD505-2E9C-101B-9397-08002B2CF9AE}" pid="28" name="Objective-CMS Id [system]">
    <vt:lpwstr>
    </vt:lpwstr>
  </property>
</Properties>
</file>