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82A09" w14:textId="77777777" w:rsidR="00700527" w:rsidRPr="004564F9" w:rsidRDefault="00700527" w:rsidP="00700527">
      <w:pPr>
        <w:pStyle w:val="Heading1"/>
        <w:rPr>
          <w:color w:val="auto"/>
        </w:rPr>
      </w:pPr>
      <w:bookmarkStart w:id="0" w:name="_GoBack"/>
      <w:bookmarkEnd w:id="0"/>
      <w:r w:rsidRPr="003473BE">
        <w:rPr>
          <w:color w:val="auto"/>
        </w:rPr>
        <w:t>Targeting improved partial resistance using yield</w:t>
      </w:r>
      <w:r w:rsidR="001400C8">
        <w:rPr>
          <w:color w:val="auto"/>
        </w:rPr>
        <w:t>-</w:t>
      </w:r>
      <w:r w:rsidRPr="003473BE">
        <w:rPr>
          <w:color w:val="auto"/>
        </w:rPr>
        <w:t>loss response curves for foliar diseases of wheat</w:t>
      </w:r>
    </w:p>
    <w:p w14:paraId="04216F6B" w14:textId="77777777" w:rsidR="00700527" w:rsidRPr="00234B40" w:rsidRDefault="00700527" w:rsidP="00700527">
      <w:pPr>
        <w:pStyle w:val="Author"/>
        <w:rPr>
          <w:rStyle w:val="Strong"/>
          <w:b/>
          <w:color w:val="auto"/>
        </w:rPr>
      </w:pPr>
      <w:r w:rsidRPr="00234B40">
        <w:rPr>
          <w:rStyle w:val="Strong"/>
          <w:color w:val="auto"/>
          <w:vertAlign w:val="superscript"/>
        </w:rPr>
        <w:t>1</w:t>
      </w:r>
      <w:r w:rsidRPr="00234B40">
        <w:rPr>
          <w:rStyle w:val="Strong"/>
          <w:color w:val="auto"/>
        </w:rPr>
        <w:t xml:space="preserve">Manisha Shankar, </w:t>
      </w:r>
      <w:r w:rsidRPr="00333566">
        <w:rPr>
          <w:rStyle w:val="Strong"/>
          <w:rFonts w:ascii="Arial Bold" w:hAnsi="Arial Bold"/>
          <w:color w:val="auto"/>
          <w:vertAlign w:val="superscript"/>
        </w:rPr>
        <w:t>1,</w:t>
      </w:r>
      <w:r w:rsidRPr="00234B40">
        <w:rPr>
          <w:rStyle w:val="Strong"/>
          <w:color w:val="auto"/>
          <w:vertAlign w:val="superscript"/>
        </w:rPr>
        <w:t>2</w:t>
      </w:r>
      <w:r w:rsidRPr="00234B40">
        <w:rPr>
          <w:rStyle w:val="Strong"/>
          <w:color w:val="auto"/>
        </w:rPr>
        <w:t xml:space="preserve">Karyn Reeves, </w:t>
      </w:r>
      <w:r w:rsidRPr="00234B40">
        <w:rPr>
          <w:rStyle w:val="Strong"/>
          <w:color w:val="auto"/>
          <w:vertAlign w:val="superscript"/>
        </w:rPr>
        <w:t>1</w:t>
      </w:r>
      <w:r w:rsidRPr="00234B40">
        <w:rPr>
          <w:rStyle w:val="Strong"/>
          <w:color w:val="auto"/>
        </w:rPr>
        <w:t xml:space="preserve">Jason Bradley, </w:t>
      </w:r>
      <w:r w:rsidRPr="00234B40">
        <w:rPr>
          <w:rStyle w:val="Strong"/>
          <w:color w:val="auto"/>
          <w:vertAlign w:val="superscript"/>
        </w:rPr>
        <w:t>1</w:t>
      </w:r>
      <w:r w:rsidRPr="00234B40">
        <w:rPr>
          <w:rStyle w:val="Strong"/>
          <w:color w:val="auto"/>
        </w:rPr>
        <w:t xml:space="preserve">Ryan Varischetti, </w:t>
      </w:r>
      <w:r w:rsidRPr="00234B40">
        <w:rPr>
          <w:rStyle w:val="Strong"/>
          <w:color w:val="auto"/>
          <w:vertAlign w:val="superscript"/>
        </w:rPr>
        <w:t>3</w:t>
      </w:r>
      <w:r w:rsidRPr="00234B40">
        <w:rPr>
          <w:rStyle w:val="Strong"/>
          <w:color w:val="auto"/>
        </w:rPr>
        <w:t xml:space="preserve">Greg Platz, </w:t>
      </w:r>
      <w:r w:rsidRPr="00234B40">
        <w:rPr>
          <w:rStyle w:val="Strong"/>
          <w:color w:val="auto"/>
          <w:vertAlign w:val="superscript"/>
        </w:rPr>
        <w:t>3</w:t>
      </w:r>
      <w:r w:rsidRPr="00234B40">
        <w:rPr>
          <w:rStyle w:val="Strong"/>
          <w:color w:val="auto"/>
        </w:rPr>
        <w:t xml:space="preserve">Lisle Snyman, </w:t>
      </w:r>
      <w:r w:rsidRPr="00234B40">
        <w:rPr>
          <w:rStyle w:val="Strong"/>
          <w:color w:val="auto"/>
          <w:vertAlign w:val="superscript"/>
        </w:rPr>
        <w:t>4</w:t>
      </w:r>
      <w:r w:rsidRPr="00234B40">
        <w:rPr>
          <w:rStyle w:val="Strong"/>
          <w:color w:val="auto"/>
        </w:rPr>
        <w:t xml:space="preserve">Grant Hollaway, </w:t>
      </w:r>
      <w:r w:rsidRPr="00234B40">
        <w:rPr>
          <w:rStyle w:val="Strong"/>
          <w:color w:val="auto"/>
          <w:vertAlign w:val="superscript"/>
        </w:rPr>
        <w:t>4</w:t>
      </w:r>
      <w:r w:rsidRPr="00234B40">
        <w:rPr>
          <w:rStyle w:val="Strong"/>
          <w:color w:val="auto"/>
        </w:rPr>
        <w:t xml:space="preserve">Melissa Cook, </w:t>
      </w:r>
      <w:r w:rsidRPr="00234B40">
        <w:rPr>
          <w:rStyle w:val="Strong"/>
          <w:color w:val="auto"/>
          <w:vertAlign w:val="superscript"/>
        </w:rPr>
        <w:t>5</w:t>
      </w:r>
      <w:r w:rsidRPr="00234B40">
        <w:rPr>
          <w:rStyle w:val="Strong"/>
          <w:color w:val="auto"/>
        </w:rPr>
        <w:t xml:space="preserve">Nick Poole, </w:t>
      </w:r>
      <w:r w:rsidRPr="00234B40">
        <w:rPr>
          <w:rStyle w:val="Strong"/>
          <w:color w:val="auto"/>
          <w:vertAlign w:val="superscript"/>
        </w:rPr>
        <w:t>5</w:t>
      </w:r>
      <w:r w:rsidRPr="00234B40">
        <w:rPr>
          <w:rStyle w:val="Strong"/>
          <w:color w:val="auto"/>
        </w:rPr>
        <w:t xml:space="preserve">Tracey Wylie, </w:t>
      </w:r>
      <w:r w:rsidRPr="00234B40">
        <w:rPr>
          <w:rStyle w:val="Strong"/>
          <w:color w:val="auto"/>
          <w:vertAlign w:val="superscript"/>
        </w:rPr>
        <w:t>6</w:t>
      </w:r>
      <w:r w:rsidRPr="00234B40">
        <w:rPr>
          <w:rStyle w:val="Strong"/>
          <w:color w:val="auto"/>
        </w:rPr>
        <w:t>Andrew Milgate</w:t>
      </w:r>
      <w:r>
        <w:rPr>
          <w:rStyle w:val="Strong"/>
          <w:color w:val="auto"/>
        </w:rPr>
        <w:t xml:space="preserve">, </w:t>
      </w:r>
      <w:r w:rsidRPr="00333566">
        <w:rPr>
          <w:rStyle w:val="Strong"/>
          <w:rFonts w:ascii="Arial Bold" w:hAnsi="Arial Bold"/>
          <w:color w:val="auto"/>
          <w:vertAlign w:val="superscript"/>
        </w:rPr>
        <w:t>2</w:t>
      </w:r>
      <w:r w:rsidRPr="00333566">
        <w:rPr>
          <w:rStyle w:val="Strong"/>
          <w:color w:val="auto"/>
        </w:rPr>
        <w:t>Zhanglong Cao</w:t>
      </w:r>
      <w:r w:rsidRPr="00234B40">
        <w:rPr>
          <w:rStyle w:val="Strong"/>
          <w:color w:val="auto"/>
        </w:rPr>
        <w:t xml:space="preserve"> and </w:t>
      </w:r>
      <w:r w:rsidRPr="00234B40">
        <w:rPr>
          <w:rStyle w:val="Strong"/>
          <w:color w:val="auto"/>
          <w:vertAlign w:val="superscript"/>
        </w:rPr>
        <w:t>1</w:t>
      </w:r>
      <w:r w:rsidRPr="00234B40">
        <w:rPr>
          <w:rStyle w:val="Strong"/>
          <w:color w:val="auto"/>
        </w:rPr>
        <w:t>Robert Loughman</w:t>
      </w:r>
    </w:p>
    <w:p w14:paraId="11BC0EAD" w14:textId="77777777" w:rsidR="00700527" w:rsidRPr="00234B40" w:rsidRDefault="00700527" w:rsidP="00700527">
      <w:pPr>
        <w:pStyle w:val="Author"/>
        <w:rPr>
          <w:rStyle w:val="Strong"/>
          <w:color w:val="auto"/>
        </w:rPr>
      </w:pPr>
      <w:r w:rsidRPr="00234B40">
        <w:rPr>
          <w:b w:val="0"/>
          <w:sz w:val="22"/>
          <w:szCs w:val="22"/>
          <w:vertAlign w:val="superscript"/>
        </w:rPr>
        <w:t>1</w:t>
      </w:r>
      <w:r w:rsidRPr="00234B40">
        <w:rPr>
          <w:b w:val="0"/>
          <w:sz w:val="22"/>
          <w:szCs w:val="22"/>
        </w:rPr>
        <w:t xml:space="preserve">Department Primary Industries and Regional Development, South Perth WA 6151; </w:t>
      </w:r>
      <w:r w:rsidRPr="00234B40">
        <w:rPr>
          <w:b w:val="0"/>
          <w:sz w:val="22"/>
          <w:szCs w:val="22"/>
          <w:vertAlign w:val="superscript"/>
        </w:rPr>
        <w:t>2</w:t>
      </w:r>
      <w:r>
        <w:rPr>
          <w:b w:val="0"/>
          <w:sz w:val="22"/>
          <w:szCs w:val="22"/>
        </w:rPr>
        <w:t>SAGI-West, C</w:t>
      </w:r>
      <w:r w:rsidRPr="00234B40">
        <w:rPr>
          <w:b w:val="0"/>
          <w:sz w:val="22"/>
          <w:szCs w:val="22"/>
        </w:rPr>
        <w:t xml:space="preserve">urtin University, Bentley WA 6102; </w:t>
      </w:r>
      <w:r w:rsidRPr="00234B40">
        <w:rPr>
          <w:b w:val="0"/>
          <w:sz w:val="22"/>
          <w:szCs w:val="22"/>
          <w:vertAlign w:val="superscript"/>
        </w:rPr>
        <w:t>3</w:t>
      </w:r>
      <w:r w:rsidRPr="00234B40">
        <w:rPr>
          <w:b w:val="0"/>
          <w:sz w:val="22"/>
          <w:szCs w:val="22"/>
        </w:rPr>
        <w:t xml:space="preserve">Department of Agriculture Fisheries and Forestry, Warwick QLD 4370; </w:t>
      </w:r>
      <w:r w:rsidRPr="00234B40">
        <w:rPr>
          <w:b w:val="0"/>
          <w:sz w:val="22"/>
          <w:szCs w:val="22"/>
          <w:vertAlign w:val="superscript"/>
        </w:rPr>
        <w:t>4</w:t>
      </w:r>
      <w:r w:rsidRPr="00234B40">
        <w:rPr>
          <w:b w:val="0"/>
          <w:sz w:val="22"/>
          <w:szCs w:val="22"/>
        </w:rPr>
        <w:t>Agriculture Victoria,</w:t>
      </w:r>
      <w:r w:rsidRPr="00234B40">
        <w:t xml:space="preserve"> </w:t>
      </w:r>
      <w:r w:rsidRPr="00234B40">
        <w:rPr>
          <w:b w:val="0"/>
          <w:sz w:val="22"/>
          <w:szCs w:val="22"/>
        </w:rPr>
        <w:t xml:space="preserve">Horsham VIC 3401; </w:t>
      </w:r>
      <w:r w:rsidRPr="00234B40">
        <w:rPr>
          <w:b w:val="0"/>
          <w:sz w:val="22"/>
          <w:szCs w:val="22"/>
          <w:vertAlign w:val="superscript"/>
        </w:rPr>
        <w:t>5</w:t>
      </w:r>
      <w:r w:rsidRPr="00234B40">
        <w:rPr>
          <w:b w:val="0"/>
          <w:sz w:val="22"/>
          <w:szCs w:val="22"/>
        </w:rPr>
        <w:t xml:space="preserve">Foundation for Arable Research, Inverleigh VIC 3321; </w:t>
      </w:r>
      <w:r w:rsidRPr="00234B40">
        <w:rPr>
          <w:b w:val="0"/>
          <w:sz w:val="22"/>
          <w:szCs w:val="22"/>
          <w:vertAlign w:val="superscript"/>
        </w:rPr>
        <w:t>6</w:t>
      </w:r>
      <w:r w:rsidRPr="00234B40">
        <w:rPr>
          <w:b w:val="0"/>
          <w:sz w:val="22"/>
          <w:szCs w:val="22"/>
        </w:rPr>
        <w:t>NSW Department of Primary Industries, Wagga Wagga NSW 2650</w:t>
      </w:r>
    </w:p>
    <w:p w14:paraId="768BBC2A" w14:textId="77777777" w:rsidR="0083576B" w:rsidRDefault="0083576B" w:rsidP="0083576B">
      <w:pPr>
        <w:pStyle w:val="Heading2"/>
      </w:pPr>
      <w:r w:rsidRPr="00234B40">
        <w:rPr>
          <w:color w:val="auto"/>
        </w:rPr>
        <w:t>Key words</w:t>
      </w:r>
      <w:r w:rsidRPr="0083576B">
        <w:rPr>
          <w:color w:val="auto"/>
        </w:rPr>
        <w:t xml:space="preserve">: </w:t>
      </w:r>
      <w:r w:rsidRPr="00DE46A3">
        <w:rPr>
          <w:color w:val="auto"/>
        </w:rPr>
        <w:t>w</w:t>
      </w:r>
      <w:r w:rsidRPr="0083576B">
        <w:rPr>
          <w:color w:val="auto"/>
        </w:rPr>
        <w:t>heat foliar diseases, yield loss, yield response curves, disease levels, yellow spot, nodorum blotch, leaf rust, stem rust, stripe rust</w:t>
      </w:r>
    </w:p>
    <w:p w14:paraId="69BE95BC" w14:textId="77777777" w:rsidR="008168BA" w:rsidRPr="0083576B" w:rsidRDefault="008168BA" w:rsidP="00700527">
      <w:pPr>
        <w:pStyle w:val="Heading2"/>
        <w:rPr>
          <w:color w:val="auto"/>
          <w:szCs w:val="22"/>
        </w:rPr>
      </w:pPr>
      <w:r w:rsidRPr="00DE46A3">
        <w:rPr>
          <w:rFonts w:eastAsiaTheme="minorHAnsi" w:cstheme="minorBidi"/>
          <w:color w:val="auto"/>
          <w:szCs w:val="22"/>
        </w:rPr>
        <w:t xml:space="preserve">GRDC </w:t>
      </w:r>
      <w:r w:rsidR="0083576B" w:rsidRPr="00DE46A3">
        <w:rPr>
          <w:rFonts w:eastAsiaTheme="minorHAnsi" w:cstheme="minorBidi"/>
          <w:color w:val="auto"/>
          <w:szCs w:val="22"/>
        </w:rPr>
        <w:t>P</w:t>
      </w:r>
      <w:r w:rsidRPr="00DE46A3">
        <w:rPr>
          <w:rFonts w:eastAsiaTheme="minorHAnsi" w:cstheme="minorBidi"/>
          <w:color w:val="auto"/>
          <w:szCs w:val="22"/>
        </w:rPr>
        <w:t>roject</w:t>
      </w:r>
      <w:r w:rsidR="0083576B" w:rsidRPr="00DE46A3">
        <w:rPr>
          <w:rFonts w:eastAsiaTheme="minorHAnsi" w:cstheme="minorBidi"/>
          <w:color w:val="auto"/>
          <w:szCs w:val="22"/>
        </w:rPr>
        <w:t xml:space="preserve"> Code Number: </w:t>
      </w:r>
      <w:r w:rsidRPr="00DE46A3">
        <w:rPr>
          <w:rFonts w:eastAsiaTheme="minorHAnsi" w:cstheme="minorBidi"/>
          <w:color w:val="auto"/>
          <w:szCs w:val="22"/>
        </w:rPr>
        <w:t>DAW00245</w:t>
      </w:r>
    </w:p>
    <w:p w14:paraId="4F833E83" w14:textId="77777777" w:rsidR="00700527" w:rsidRPr="004564F9" w:rsidRDefault="00700527" w:rsidP="00700527">
      <w:pPr>
        <w:pStyle w:val="Heading2"/>
        <w:rPr>
          <w:color w:val="auto"/>
        </w:rPr>
      </w:pPr>
      <w:r w:rsidRPr="004564F9">
        <w:rPr>
          <w:color w:val="auto"/>
        </w:rPr>
        <w:t>Key messages</w:t>
      </w:r>
    </w:p>
    <w:p w14:paraId="79021309" w14:textId="77777777" w:rsidR="001C351B" w:rsidRPr="00234B40" w:rsidRDefault="001C351B" w:rsidP="001C351B">
      <w:pPr>
        <w:pStyle w:val="ListParagraph"/>
        <w:numPr>
          <w:ilvl w:val="0"/>
          <w:numId w:val="23"/>
        </w:numPr>
        <w:ind w:left="527" w:hanging="357"/>
        <w:rPr>
          <w:color w:val="auto"/>
        </w:rPr>
      </w:pPr>
      <w:r w:rsidRPr="00234B40">
        <w:rPr>
          <w:color w:val="auto"/>
        </w:rPr>
        <w:t>Current resistance categories were well reflected in the yield responses observed for various wheat foliar diseases however</w:t>
      </w:r>
      <w:r w:rsidR="001400C8">
        <w:rPr>
          <w:color w:val="auto"/>
        </w:rPr>
        <w:t>,</w:t>
      </w:r>
      <w:r w:rsidRPr="00234B40">
        <w:rPr>
          <w:color w:val="auto"/>
        </w:rPr>
        <w:t xml:space="preserve"> yield losses for particular resistance categories varied by disease and disease intensity. </w:t>
      </w:r>
    </w:p>
    <w:p w14:paraId="5FA12C3D" w14:textId="77777777" w:rsidR="001C351B" w:rsidRPr="00234B40" w:rsidRDefault="001C351B" w:rsidP="001C351B">
      <w:pPr>
        <w:pStyle w:val="ListParagraph"/>
        <w:numPr>
          <w:ilvl w:val="0"/>
          <w:numId w:val="23"/>
        </w:numPr>
        <w:ind w:left="527" w:hanging="357"/>
        <w:rPr>
          <w:color w:val="auto"/>
        </w:rPr>
      </w:pPr>
      <w:r w:rsidRPr="00234B40">
        <w:rPr>
          <w:color w:val="auto"/>
        </w:rPr>
        <w:t xml:space="preserve">Disease expression increased with the susceptibility of varieties, resulting in correspondingly higher yield loss. </w:t>
      </w:r>
    </w:p>
    <w:p w14:paraId="452B169F" w14:textId="77777777" w:rsidR="001C351B" w:rsidRPr="00234B40" w:rsidRDefault="001C351B" w:rsidP="001C351B">
      <w:pPr>
        <w:pStyle w:val="ListParagraph"/>
        <w:numPr>
          <w:ilvl w:val="0"/>
          <w:numId w:val="23"/>
        </w:numPr>
        <w:ind w:left="527" w:hanging="357"/>
        <w:rPr>
          <w:color w:val="auto"/>
        </w:rPr>
      </w:pPr>
      <w:r w:rsidRPr="00234B40">
        <w:rPr>
          <w:color w:val="auto"/>
        </w:rPr>
        <w:t>Partially resistant varieties differed in the extent of their yield loss corresponding with lower disease expression.</w:t>
      </w:r>
    </w:p>
    <w:p w14:paraId="210FB246" w14:textId="77777777" w:rsidR="001C351B" w:rsidRDefault="001C351B" w:rsidP="001C351B">
      <w:pPr>
        <w:pStyle w:val="ListParagraph"/>
        <w:numPr>
          <w:ilvl w:val="0"/>
          <w:numId w:val="23"/>
        </w:numPr>
        <w:ind w:left="527" w:hanging="357"/>
        <w:rPr>
          <w:color w:val="auto"/>
        </w:rPr>
      </w:pPr>
      <w:r w:rsidRPr="00234B40">
        <w:rPr>
          <w:color w:val="auto"/>
        </w:rPr>
        <w:t xml:space="preserve">Partial resistance was effective in reducing losses from all diseases depending on the type and severity of disease and the yield potential.  </w:t>
      </w:r>
    </w:p>
    <w:p w14:paraId="7236D91B" w14:textId="77777777" w:rsidR="00700527" w:rsidRPr="001C351B" w:rsidRDefault="001C351B" w:rsidP="001C351B">
      <w:pPr>
        <w:pStyle w:val="ListParagraph"/>
        <w:numPr>
          <w:ilvl w:val="0"/>
          <w:numId w:val="23"/>
        </w:numPr>
        <w:ind w:left="527" w:hanging="357"/>
        <w:rPr>
          <w:color w:val="auto"/>
        </w:rPr>
      </w:pPr>
      <w:r>
        <w:rPr>
          <w:color w:val="auto"/>
        </w:rPr>
        <w:t>An online</w:t>
      </w:r>
      <w:r w:rsidRPr="009370C9">
        <w:rPr>
          <w:color w:val="auto"/>
        </w:rPr>
        <w:t xml:space="preserve"> model has been developed so growers and consultants can make more informed decisions abou</w:t>
      </w:r>
      <w:r>
        <w:rPr>
          <w:color w:val="auto"/>
        </w:rPr>
        <w:t>t variety and paddock selection</w:t>
      </w:r>
      <w:r w:rsidRPr="009370C9">
        <w:rPr>
          <w:color w:val="auto"/>
        </w:rPr>
        <w:t xml:space="preserve"> by </w:t>
      </w:r>
      <w:r w:rsidR="00B539FD">
        <w:rPr>
          <w:color w:val="auto"/>
        </w:rPr>
        <w:t>comparing</w:t>
      </w:r>
      <w:r w:rsidRPr="009370C9">
        <w:rPr>
          <w:color w:val="auto"/>
        </w:rPr>
        <w:t xml:space="preserve"> yield responses to </w:t>
      </w:r>
      <w:r>
        <w:rPr>
          <w:color w:val="auto"/>
        </w:rPr>
        <w:t xml:space="preserve">various resistance categories of </w:t>
      </w:r>
      <w:r w:rsidRPr="009370C9">
        <w:rPr>
          <w:color w:val="auto"/>
        </w:rPr>
        <w:t>individual diseases.</w:t>
      </w:r>
    </w:p>
    <w:p w14:paraId="3D33CB0F" w14:textId="77777777" w:rsidR="008C6588" w:rsidRPr="00234B40" w:rsidRDefault="008168BA" w:rsidP="008F2638">
      <w:pPr>
        <w:pStyle w:val="Heading2"/>
        <w:rPr>
          <w:color w:val="auto"/>
        </w:rPr>
      </w:pPr>
      <w:r>
        <w:rPr>
          <w:color w:val="auto"/>
        </w:rPr>
        <w:t>Introduction</w:t>
      </w:r>
      <w:r w:rsidRPr="00234B40">
        <w:rPr>
          <w:color w:val="auto"/>
        </w:rPr>
        <w:t xml:space="preserve"> </w:t>
      </w:r>
      <w:r w:rsidR="00B04C76" w:rsidRPr="00234B40">
        <w:rPr>
          <w:color w:val="auto"/>
        </w:rPr>
        <w:t xml:space="preserve">and </w:t>
      </w:r>
      <w:r w:rsidR="008C6588" w:rsidRPr="00234B40">
        <w:rPr>
          <w:color w:val="auto"/>
        </w:rPr>
        <w:t>Aims</w:t>
      </w:r>
    </w:p>
    <w:p w14:paraId="0701C7CF" w14:textId="77777777" w:rsidR="0071408C" w:rsidRPr="00234B40" w:rsidRDefault="00B04C76" w:rsidP="00B04C76">
      <w:pPr>
        <w:pStyle w:val="Heading2"/>
        <w:rPr>
          <w:rFonts w:eastAsiaTheme="minorHAnsi" w:cstheme="minorBidi"/>
          <w:b w:val="0"/>
          <w:color w:val="auto"/>
          <w:sz w:val="20"/>
          <w:szCs w:val="22"/>
        </w:rPr>
      </w:pPr>
      <w:r w:rsidRPr="00234B40">
        <w:rPr>
          <w:rFonts w:eastAsiaTheme="minorHAnsi" w:cstheme="minorBidi"/>
          <w:b w:val="0"/>
          <w:color w:val="auto"/>
          <w:sz w:val="20"/>
          <w:szCs w:val="22"/>
        </w:rPr>
        <w:t xml:space="preserve">Western Australia </w:t>
      </w:r>
      <w:r w:rsidR="003560E9">
        <w:rPr>
          <w:rFonts w:eastAsiaTheme="minorHAnsi" w:cstheme="minorBidi"/>
          <w:b w:val="0"/>
          <w:color w:val="auto"/>
          <w:sz w:val="20"/>
          <w:szCs w:val="22"/>
        </w:rPr>
        <w:t>produces</w:t>
      </w:r>
      <w:r w:rsidRPr="00234B40">
        <w:rPr>
          <w:rFonts w:eastAsiaTheme="minorHAnsi" w:cstheme="minorBidi"/>
          <w:b w:val="0"/>
          <w:color w:val="auto"/>
          <w:sz w:val="20"/>
          <w:szCs w:val="22"/>
        </w:rPr>
        <w:t xml:space="preserve"> </w:t>
      </w:r>
      <w:r w:rsidR="00AB339C">
        <w:rPr>
          <w:rFonts w:eastAsiaTheme="minorHAnsi" w:cstheme="minorBidi"/>
          <w:b w:val="0"/>
          <w:color w:val="auto"/>
          <w:sz w:val="20"/>
          <w:szCs w:val="22"/>
        </w:rPr>
        <w:t>about</w:t>
      </w:r>
      <w:r w:rsidR="00AB339C" w:rsidRPr="00234B40">
        <w:rPr>
          <w:rFonts w:eastAsiaTheme="minorHAnsi" w:cstheme="minorBidi"/>
          <w:b w:val="0"/>
          <w:color w:val="auto"/>
          <w:sz w:val="20"/>
          <w:szCs w:val="22"/>
        </w:rPr>
        <w:t xml:space="preserve"> </w:t>
      </w:r>
      <w:r w:rsidRPr="00234B40">
        <w:rPr>
          <w:rFonts w:eastAsiaTheme="minorHAnsi" w:cstheme="minorBidi"/>
          <w:b w:val="0"/>
          <w:color w:val="auto"/>
          <w:sz w:val="20"/>
          <w:szCs w:val="22"/>
        </w:rPr>
        <w:t xml:space="preserve">60 per cent of </w:t>
      </w:r>
      <w:r w:rsidR="00817EBF" w:rsidRPr="00234B40">
        <w:rPr>
          <w:rFonts w:eastAsiaTheme="minorHAnsi" w:cstheme="minorBidi"/>
          <w:b w:val="0"/>
          <w:color w:val="auto"/>
          <w:sz w:val="20"/>
          <w:szCs w:val="22"/>
        </w:rPr>
        <w:t xml:space="preserve">Australia’s </w:t>
      </w:r>
      <w:r w:rsidRPr="00234B40">
        <w:rPr>
          <w:rFonts w:eastAsiaTheme="minorHAnsi" w:cstheme="minorBidi"/>
          <w:b w:val="0"/>
          <w:color w:val="auto"/>
          <w:sz w:val="20"/>
          <w:szCs w:val="22"/>
        </w:rPr>
        <w:t>wheat</w:t>
      </w:r>
      <w:r w:rsidR="003877A6" w:rsidRPr="00234B40">
        <w:rPr>
          <w:rFonts w:eastAsiaTheme="minorHAnsi" w:cstheme="minorBidi"/>
          <w:b w:val="0"/>
          <w:color w:val="auto"/>
          <w:sz w:val="20"/>
          <w:szCs w:val="22"/>
        </w:rPr>
        <w:t xml:space="preserve"> exports</w:t>
      </w:r>
      <w:r w:rsidRPr="00234B40">
        <w:rPr>
          <w:rFonts w:eastAsiaTheme="minorHAnsi" w:cstheme="minorBidi"/>
          <w:b w:val="0"/>
          <w:color w:val="auto"/>
          <w:sz w:val="20"/>
          <w:szCs w:val="22"/>
        </w:rPr>
        <w:t xml:space="preserve">. Foliar diseases </w:t>
      </w:r>
      <w:r w:rsidR="006D1965" w:rsidRPr="00234B40">
        <w:rPr>
          <w:rFonts w:eastAsiaTheme="minorHAnsi" w:cstheme="minorBidi"/>
          <w:b w:val="0"/>
          <w:color w:val="auto"/>
          <w:sz w:val="20"/>
          <w:szCs w:val="22"/>
        </w:rPr>
        <w:t>remain</w:t>
      </w:r>
      <w:r w:rsidRPr="00234B40">
        <w:rPr>
          <w:rFonts w:eastAsiaTheme="minorHAnsi" w:cstheme="minorBidi"/>
          <w:b w:val="0"/>
          <w:color w:val="auto"/>
          <w:sz w:val="20"/>
          <w:szCs w:val="22"/>
        </w:rPr>
        <w:t xml:space="preserve"> a concern </w:t>
      </w:r>
      <w:r w:rsidR="008168BA">
        <w:rPr>
          <w:rFonts w:eastAsiaTheme="minorHAnsi" w:cstheme="minorBidi"/>
          <w:b w:val="0"/>
          <w:color w:val="auto"/>
          <w:sz w:val="20"/>
          <w:szCs w:val="22"/>
        </w:rPr>
        <w:t>in wheat</w:t>
      </w:r>
      <w:r w:rsidR="008168BA" w:rsidRPr="00234B40">
        <w:rPr>
          <w:rFonts w:eastAsiaTheme="minorHAnsi" w:cstheme="minorBidi"/>
          <w:b w:val="0"/>
          <w:color w:val="auto"/>
          <w:sz w:val="20"/>
          <w:szCs w:val="22"/>
        </w:rPr>
        <w:t xml:space="preserve"> </w:t>
      </w:r>
      <w:r w:rsidRPr="00234B40">
        <w:rPr>
          <w:rFonts w:eastAsiaTheme="minorHAnsi" w:cstheme="minorBidi"/>
          <w:b w:val="0"/>
          <w:color w:val="auto"/>
          <w:sz w:val="20"/>
          <w:szCs w:val="22"/>
        </w:rPr>
        <w:t xml:space="preserve">production and breeding for disease resistance is crucial to reduce </w:t>
      </w:r>
      <w:r w:rsidR="006D1965" w:rsidRPr="00234B40">
        <w:rPr>
          <w:rFonts w:eastAsiaTheme="minorHAnsi" w:cstheme="minorBidi"/>
          <w:b w:val="0"/>
          <w:color w:val="auto"/>
          <w:sz w:val="20"/>
          <w:szCs w:val="22"/>
        </w:rPr>
        <w:t xml:space="preserve">yield </w:t>
      </w:r>
      <w:r w:rsidRPr="00234B40">
        <w:rPr>
          <w:rFonts w:eastAsiaTheme="minorHAnsi" w:cstheme="minorBidi"/>
          <w:b w:val="0"/>
          <w:color w:val="auto"/>
          <w:sz w:val="20"/>
          <w:szCs w:val="22"/>
        </w:rPr>
        <w:t xml:space="preserve">vulnerability. Many </w:t>
      </w:r>
      <w:r w:rsidR="008168BA">
        <w:rPr>
          <w:rFonts w:eastAsiaTheme="minorHAnsi" w:cstheme="minorBidi"/>
          <w:b w:val="0"/>
          <w:color w:val="auto"/>
          <w:sz w:val="20"/>
          <w:szCs w:val="22"/>
        </w:rPr>
        <w:t xml:space="preserve">foliar </w:t>
      </w:r>
      <w:r w:rsidRPr="00234B40">
        <w:rPr>
          <w:rFonts w:eastAsiaTheme="minorHAnsi" w:cstheme="minorBidi"/>
          <w:b w:val="0"/>
          <w:color w:val="auto"/>
          <w:sz w:val="20"/>
          <w:szCs w:val="22"/>
        </w:rPr>
        <w:t>diseases can be effectively controlled by growing</w:t>
      </w:r>
      <w:r w:rsidR="006D1965" w:rsidRPr="00234B40">
        <w:rPr>
          <w:rFonts w:eastAsiaTheme="minorHAnsi" w:cstheme="minorBidi"/>
          <w:b w:val="0"/>
          <w:color w:val="auto"/>
          <w:sz w:val="20"/>
          <w:szCs w:val="22"/>
        </w:rPr>
        <w:t xml:space="preserve"> partially</w:t>
      </w:r>
      <w:r w:rsidRPr="00234B40">
        <w:rPr>
          <w:rFonts w:eastAsiaTheme="minorHAnsi" w:cstheme="minorBidi"/>
          <w:b w:val="0"/>
          <w:color w:val="auto"/>
          <w:sz w:val="20"/>
          <w:szCs w:val="22"/>
        </w:rPr>
        <w:t xml:space="preserve"> resistant varieties</w:t>
      </w:r>
      <w:r w:rsidR="006D1965" w:rsidRPr="00234B40">
        <w:rPr>
          <w:rFonts w:eastAsiaTheme="minorHAnsi" w:cstheme="minorBidi"/>
          <w:b w:val="0"/>
          <w:color w:val="auto"/>
          <w:sz w:val="20"/>
          <w:szCs w:val="22"/>
        </w:rPr>
        <w:t>.</w:t>
      </w:r>
      <w:r w:rsidR="00F61EB8" w:rsidRPr="00234B40">
        <w:rPr>
          <w:rFonts w:eastAsiaTheme="minorHAnsi" w:cstheme="minorBidi"/>
          <w:b w:val="0"/>
          <w:color w:val="auto"/>
          <w:sz w:val="20"/>
          <w:szCs w:val="22"/>
        </w:rPr>
        <w:t xml:space="preserve"> </w:t>
      </w:r>
      <w:r w:rsidR="006D1965" w:rsidRPr="00234B40">
        <w:rPr>
          <w:rFonts w:eastAsiaTheme="minorHAnsi" w:cstheme="minorBidi"/>
          <w:b w:val="0"/>
          <w:color w:val="auto"/>
          <w:sz w:val="20"/>
          <w:szCs w:val="22"/>
        </w:rPr>
        <w:t>In some environments</w:t>
      </w:r>
      <w:r w:rsidR="008168BA">
        <w:rPr>
          <w:rFonts w:eastAsiaTheme="minorHAnsi" w:cstheme="minorBidi"/>
          <w:b w:val="0"/>
          <w:color w:val="auto"/>
          <w:sz w:val="20"/>
          <w:szCs w:val="22"/>
        </w:rPr>
        <w:t>,</w:t>
      </w:r>
      <w:r w:rsidRPr="00234B40">
        <w:rPr>
          <w:rFonts w:eastAsiaTheme="minorHAnsi" w:cstheme="minorBidi"/>
          <w:b w:val="0"/>
          <w:color w:val="auto"/>
          <w:sz w:val="20"/>
          <w:szCs w:val="22"/>
        </w:rPr>
        <w:t xml:space="preserve"> avoiding the susceptible and very susceptible varieties </w:t>
      </w:r>
      <w:r w:rsidR="008168BA">
        <w:rPr>
          <w:rFonts w:eastAsiaTheme="minorHAnsi" w:cstheme="minorBidi"/>
          <w:b w:val="0"/>
          <w:color w:val="auto"/>
          <w:sz w:val="20"/>
          <w:szCs w:val="22"/>
        </w:rPr>
        <w:t>could</w:t>
      </w:r>
      <w:r w:rsidR="008168BA" w:rsidRPr="00234B40">
        <w:rPr>
          <w:rFonts w:eastAsiaTheme="minorHAnsi" w:cstheme="minorBidi"/>
          <w:b w:val="0"/>
          <w:color w:val="auto"/>
          <w:sz w:val="20"/>
          <w:szCs w:val="22"/>
        </w:rPr>
        <w:t xml:space="preserve"> </w:t>
      </w:r>
      <w:r w:rsidRPr="00234B40">
        <w:rPr>
          <w:rFonts w:eastAsiaTheme="minorHAnsi" w:cstheme="minorBidi"/>
          <w:b w:val="0"/>
          <w:color w:val="auto"/>
          <w:sz w:val="20"/>
          <w:szCs w:val="22"/>
        </w:rPr>
        <w:t>be sufficient. Consequently</w:t>
      </w:r>
      <w:r w:rsidR="001400C8">
        <w:rPr>
          <w:rFonts w:eastAsiaTheme="minorHAnsi" w:cstheme="minorBidi"/>
          <w:b w:val="0"/>
          <w:color w:val="auto"/>
          <w:sz w:val="20"/>
          <w:szCs w:val="22"/>
        </w:rPr>
        <w:t>,</w:t>
      </w:r>
      <w:r w:rsidRPr="00234B40">
        <w:rPr>
          <w:rFonts w:eastAsiaTheme="minorHAnsi" w:cstheme="minorBidi"/>
          <w:b w:val="0"/>
          <w:color w:val="auto"/>
          <w:sz w:val="20"/>
          <w:szCs w:val="22"/>
        </w:rPr>
        <w:t xml:space="preserve"> there is an ongoing need </w:t>
      </w:r>
      <w:r w:rsidR="006D1965" w:rsidRPr="00234B40">
        <w:rPr>
          <w:rFonts w:eastAsiaTheme="minorHAnsi" w:cstheme="minorBidi"/>
          <w:b w:val="0"/>
          <w:color w:val="auto"/>
          <w:sz w:val="20"/>
          <w:szCs w:val="22"/>
        </w:rPr>
        <w:t>to understand the contribution of partial resistance to disease management</w:t>
      </w:r>
      <w:r w:rsidRPr="00234B40">
        <w:rPr>
          <w:rFonts w:eastAsiaTheme="minorHAnsi" w:cstheme="minorBidi"/>
          <w:b w:val="0"/>
          <w:color w:val="auto"/>
          <w:sz w:val="20"/>
          <w:szCs w:val="22"/>
        </w:rPr>
        <w:t xml:space="preserve"> in various environments. </w:t>
      </w:r>
      <w:r w:rsidR="0071408C" w:rsidRPr="00234B40">
        <w:rPr>
          <w:rFonts w:eastAsiaTheme="minorHAnsi" w:cstheme="minorBidi"/>
          <w:b w:val="0"/>
          <w:color w:val="auto"/>
          <w:sz w:val="20"/>
          <w:szCs w:val="22"/>
        </w:rPr>
        <w:t xml:space="preserve">Cultivar resistance ratings provide critical information but less is known about yield losses from diseases under different </w:t>
      </w:r>
      <w:r w:rsidR="008168BA" w:rsidRPr="00234B40">
        <w:rPr>
          <w:rFonts w:eastAsiaTheme="minorHAnsi" w:cstheme="minorBidi"/>
          <w:b w:val="0"/>
          <w:color w:val="auto"/>
          <w:sz w:val="20"/>
          <w:szCs w:val="22"/>
        </w:rPr>
        <w:t xml:space="preserve">scenarios </w:t>
      </w:r>
      <w:r w:rsidR="008168BA">
        <w:rPr>
          <w:rFonts w:eastAsiaTheme="minorHAnsi" w:cstheme="minorBidi"/>
          <w:b w:val="0"/>
          <w:color w:val="auto"/>
          <w:sz w:val="20"/>
          <w:szCs w:val="22"/>
        </w:rPr>
        <w:t xml:space="preserve">of </w:t>
      </w:r>
      <w:r w:rsidR="0071408C" w:rsidRPr="00234B40">
        <w:rPr>
          <w:rFonts w:eastAsiaTheme="minorHAnsi" w:cstheme="minorBidi"/>
          <w:b w:val="0"/>
          <w:color w:val="auto"/>
          <w:sz w:val="20"/>
          <w:szCs w:val="22"/>
        </w:rPr>
        <w:t xml:space="preserve">partial resistance. This paper reports </w:t>
      </w:r>
      <w:r w:rsidR="00564A67" w:rsidRPr="00234B40">
        <w:rPr>
          <w:rFonts w:eastAsiaTheme="minorHAnsi" w:cstheme="minorBidi"/>
          <w:b w:val="0"/>
          <w:color w:val="auto"/>
          <w:sz w:val="20"/>
          <w:szCs w:val="22"/>
        </w:rPr>
        <w:t xml:space="preserve">on wheat foliar diseases </w:t>
      </w:r>
      <w:r w:rsidR="0071408C" w:rsidRPr="00234B40">
        <w:rPr>
          <w:rFonts w:eastAsiaTheme="minorHAnsi" w:cstheme="minorBidi"/>
          <w:b w:val="0"/>
          <w:color w:val="auto"/>
          <w:sz w:val="20"/>
          <w:szCs w:val="22"/>
        </w:rPr>
        <w:t>o</w:t>
      </w:r>
      <w:r w:rsidR="008168BA">
        <w:rPr>
          <w:rFonts w:eastAsiaTheme="minorHAnsi" w:cstheme="minorBidi"/>
          <w:b w:val="0"/>
          <w:color w:val="auto"/>
          <w:sz w:val="20"/>
          <w:szCs w:val="22"/>
        </w:rPr>
        <w:t>f</w:t>
      </w:r>
      <w:r w:rsidR="0071408C" w:rsidRPr="00234B40">
        <w:rPr>
          <w:rFonts w:eastAsiaTheme="minorHAnsi" w:cstheme="minorBidi"/>
          <w:b w:val="0"/>
          <w:color w:val="auto"/>
          <w:sz w:val="20"/>
          <w:szCs w:val="22"/>
        </w:rPr>
        <w:t xml:space="preserve"> priority </w:t>
      </w:r>
      <w:r w:rsidR="00564A67" w:rsidRPr="00234B40">
        <w:rPr>
          <w:rFonts w:eastAsiaTheme="minorHAnsi" w:cstheme="minorBidi"/>
          <w:b w:val="0"/>
          <w:color w:val="auto"/>
          <w:sz w:val="20"/>
          <w:szCs w:val="22"/>
        </w:rPr>
        <w:t xml:space="preserve">cereal </w:t>
      </w:r>
      <w:r w:rsidR="0071408C" w:rsidRPr="00234B40">
        <w:rPr>
          <w:rFonts w:eastAsiaTheme="minorHAnsi" w:cstheme="minorBidi"/>
          <w:b w:val="0"/>
          <w:color w:val="auto"/>
          <w:sz w:val="20"/>
          <w:szCs w:val="22"/>
        </w:rPr>
        <w:t>diseases for the northern, southern and western</w:t>
      </w:r>
      <w:r w:rsidR="008168BA">
        <w:rPr>
          <w:rFonts w:eastAsiaTheme="minorHAnsi" w:cstheme="minorBidi"/>
          <w:b w:val="0"/>
          <w:color w:val="auto"/>
          <w:sz w:val="20"/>
          <w:szCs w:val="22"/>
        </w:rPr>
        <w:t xml:space="preserve"> cropping </w:t>
      </w:r>
      <w:r w:rsidR="0071408C" w:rsidRPr="00234B40">
        <w:rPr>
          <w:rFonts w:eastAsiaTheme="minorHAnsi" w:cstheme="minorBidi"/>
          <w:b w:val="0"/>
          <w:color w:val="auto"/>
          <w:sz w:val="20"/>
          <w:szCs w:val="22"/>
        </w:rPr>
        <w:t>regions</w:t>
      </w:r>
      <w:r w:rsidR="008168BA">
        <w:rPr>
          <w:rFonts w:eastAsiaTheme="minorHAnsi" w:cstheme="minorBidi"/>
          <w:b w:val="0"/>
          <w:color w:val="auto"/>
          <w:sz w:val="20"/>
          <w:szCs w:val="22"/>
        </w:rPr>
        <w:t xml:space="preserve"> of Australia</w:t>
      </w:r>
      <w:r w:rsidR="0071408C" w:rsidRPr="00234B40">
        <w:rPr>
          <w:rFonts w:eastAsiaTheme="minorHAnsi" w:cstheme="minorBidi"/>
          <w:b w:val="0"/>
          <w:color w:val="auto"/>
          <w:sz w:val="20"/>
          <w:szCs w:val="22"/>
        </w:rPr>
        <w:t>. The aim was to generate response curves describing the change in yield due to changing intensity of key diseases across a range of partial resistances</w:t>
      </w:r>
      <w:r w:rsidR="00700527">
        <w:rPr>
          <w:rFonts w:eastAsiaTheme="minorHAnsi" w:cstheme="minorBidi"/>
          <w:b w:val="0"/>
          <w:color w:val="auto"/>
          <w:sz w:val="20"/>
          <w:szCs w:val="22"/>
        </w:rPr>
        <w:t>.</w:t>
      </w:r>
    </w:p>
    <w:p w14:paraId="6A5AFD01" w14:textId="00C43626" w:rsidR="00B04C76" w:rsidRPr="00234B40" w:rsidRDefault="008168BA" w:rsidP="00B04C76">
      <w:pPr>
        <w:pStyle w:val="Heading2"/>
        <w:rPr>
          <w:rFonts w:eastAsiaTheme="minorHAnsi" w:cstheme="minorBidi"/>
          <w:b w:val="0"/>
          <w:color w:val="auto"/>
          <w:sz w:val="20"/>
          <w:szCs w:val="22"/>
        </w:rPr>
      </w:pPr>
      <w:r w:rsidRPr="00234B40">
        <w:rPr>
          <w:rFonts w:eastAsiaTheme="minorHAnsi" w:cstheme="minorBidi"/>
          <w:b w:val="0"/>
          <w:color w:val="auto"/>
          <w:sz w:val="20"/>
          <w:szCs w:val="22"/>
        </w:rPr>
        <w:t>Th</w:t>
      </w:r>
      <w:r>
        <w:rPr>
          <w:rFonts w:eastAsiaTheme="minorHAnsi" w:cstheme="minorBidi"/>
          <w:b w:val="0"/>
          <w:color w:val="auto"/>
          <w:sz w:val="20"/>
          <w:szCs w:val="22"/>
        </w:rPr>
        <w:t>rough the</w:t>
      </w:r>
      <w:r w:rsidRPr="00234B40">
        <w:rPr>
          <w:rFonts w:eastAsiaTheme="minorHAnsi" w:cstheme="minorBidi"/>
          <w:b w:val="0"/>
          <w:color w:val="auto"/>
          <w:sz w:val="20"/>
          <w:szCs w:val="22"/>
        </w:rPr>
        <w:t xml:space="preserve"> </w:t>
      </w:r>
      <w:r w:rsidR="00B04C76" w:rsidRPr="00234B40">
        <w:rPr>
          <w:rFonts w:eastAsiaTheme="minorHAnsi" w:cstheme="minorBidi"/>
          <w:b w:val="0"/>
          <w:color w:val="auto"/>
          <w:sz w:val="20"/>
          <w:szCs w:val="22"/>
        </w:rPr>
        <w:t xml:space="preserve">research </w:t>
      </w:r>
      <w:r>
        <w:rPr>
          <w:rFonts w:eastAsiaTheme="minorHAnsi" w:cstheme="minorBidi"/>
          <w:b w:val="0"/>
          <w:color w:val="auto"/>
          <w:sz w:val="20"/>
          <w:szCs w:val="22"/>
        </w:rPr>
        <w:t xml:space="preserve">we </w:t>
      </w:r>
      <w:r w:rsidR="00564A67" w:rsidRPr="00234B40">
        <w:rPr>
          <w:rFonts w:eastAsiaTheme="minorHAnsi" w:cstheme="minorBidi"/>
          <w:b w:val="0"/>
          <w:color w:val="auto"/>
          <w:sz w:val="20"/>
          <w:szCs w:val="22"/>
        </w:rPr>
        <w:t>ha</w:t>
      </w:r>
      <w:r>
        <w:rPr>
          <w:rFonts w:eastAsiaTheme="minorHAnsi" w:cstheme="minorBidi"/>
          <w:b w:val="0"/>
          <w:color w:val="auto"/>
          <w:sz w:val="20"/>
          <w:szCs w:val="22"/>
        </w:rPr>
        <w:t>ve</w:t>
      </w:r>
      <w:r w:rsidR="00B04C76" w:rsidRPr="00234B40">
        <w:rPr>
          <w:rFonts w:eastAsiaTheme="minorHAnsi" w:cstheme="minorBidi"/>
          <w:b w:val="0"/>
          <w:color w:val="auto"/>
          <w:sz w:val="20"/>
          <w:szCs w:val="22"/>
        </w:rPr>
        <w:t xml:space="preserve"> develop</w:t>
      </w:r>
      <w:r w:rsidR="00564A67" w:rsidRPr="00234B40">
        <w:rPr>
          <w:rFonts w:eastAsiaTheme="minorHAnsi" w:cstheme="minorBidi"/>
          <w:b w:val="0"/>
          <w:color w:val="auto"/>
          <w:sz w:val="20"/>
          <w:szCs w:val="22"/>
        </w:rPr>
        <w:t>ed</w:t>
      </w:r>
      <w:r w:rsidR="00B04C76" w:rsidRPr="00234B40">
        <w:rPr>
          <w:rFonts w:eastAsiaTheme="minorHAnsi" w:cstheme="minorBidi"/>
          <w:b w:val="0"/>
          <w:color w:val="auto"/>
          <w:sz w:val="20"/>
          <w:szCs w:val="22"/>
        </w:rPr>
        <w:t xml:space="preserve"> disease response curves </w:t>
      </w:r>
      <w:r>
        <w:rPr>
          <w:rFonts w:eastAsiaTheme="minorHAnsi" w:cstheme="minorBidi"/>
          <w:b w:val="0"/>
          <w:color w:val="auto"/>
          <w:sz w:val="20"/>
          <w:szCs w:val="22"/>
        </w:rPr>
        <w:t>that</w:t>
      </w:r>
      <w:r w:rsidRPr="00234B40">
        <w:rPr>
          <w:rFonts w:eastAsiaTheme="minorHAnsi" w:cstheme="minorBidi"/>
          <w:b w:val="0"/>
          <w:color w:val="auto"/>
          <w:sz w:val="20"/>
          <w:szCs w:val="22"/>
        </w:rPr>
        <w:t xml:space="preserve"> </w:t>
      </w:r>
      <w:r w:rsidR="00564A67" w:rsidRPr="00234B40">
        <w:rPr>
          <w:rFonts w:eastAsiaTheme="minorHAnsi" w:cstheme="minorBidi"/>
          <w:b w:val="0"/>
          <w:color w:val="auto"/>
          <w:sz w:val="20"/>
          <w:szCs w:val="22"/>
        </w:rPr>
        <w:t>indicate</w:t>
      </w:r>
      <w:r w:rsidR="00B04C76" w:rsidRPr="00234B40">
        <w:rPr>
          <w:rFonts w:eastAsiaTheme="minorHAnsi" w:cstheme="minorBidi"/>
          <w:b w:val="0"/>
          <w:color w:val="auto"/>
          <w:sz w:val="20"/>
          <w:szCs w:val="22"/>
        </w:rPr>
        <w:t xml:space="preserve"> </w:t>
      </w:r>
      <w:r>
        <w:rPr>
          <w:rFonts w:eastAsiaTheme="minorHAnsi" w:cstheme="minorBidi"/>
          <w:b w:val="0"/>
          <w:color w:val="auto"/>
          <w:sz w:val="20"/>
          <w:szCs w:val="22"/>
        </w:rPr>
        <w:t xml:space="preserve">the </w:t>
      </w:r>
      <w:r w:rsidR="00B04C76" w:rsidRPr="00234B40">
        <w:rPr>
          <w:rFonts w:eastAsiaTheme="minorHAnsi" w:cstheme="minorBidi"/>
          <w:b w:val="0"/>
          <w:color w:val="auto"/>
          <w:sz w:val="20"/>
          <w:szCs w:val="22"/>
        </w:rPr>
        <w:t xml:space="preserve">potential yield losses associated with various resistance </w:t>
      </w:r>
      <w:r w:rsidR="006D1965" w:rsidRPr="00234B40">
        <w:rPr>
          <w:rFonts w:eastAsiaTheme="minorHAnsi" w:cstheme="minorBidi"/>
          <w:b w:val="0"/>
          <w:color w:val="auto"/>
          <w:sz w:val="20"/>
          <w:szCs w:val="22"/>
        </w:rPr>
        <w:t xml:space="preserve">levels </w:t>
      </w:r>
      <w:r w:rsidR="00B04C76" w:rsidRPr="00234B40">
        <w:rPr>
          <w:rFonts w:eastAsiaTheme="minorHAnsi" w:cstheme="minorBidi"/>
          <w:b w:val="0"/>
          <w:color w:val="auto"/>
          <w:sz w:val="20"/>
          <w:szCs w:val="22"/>
        </w:rPr>
        <w:t xml:space="preserve">for </w:t>
      </w:r>
      <w:r w:rsidR="00B702CD" w:rsidRPr="00234B40">
        <w:rPr>
          <w:rFonts w:eastAsiaTheme="minorHAnsi" w:cstheme="minorBidi"/>
          <w:b w:val="0"/>
          <w:color w:val="auto"/>
          <w:sz w:val="20"/>
          <w:szCs w:val="22"/>
        </w:rPr>
        <w:t xml:space="preserve">wheat </w:t>
      </w:r>
      <w:r w:rsidR="00B04C76" w:rsidRPr="00234B40">
        <w:rPr>
          <w:rFonts w:eastAsiaTheme="minorHAnsi" w:cstheme="minorBidi"/>
          <w:b w:val="0"/>
          <w:color w:val="auto"/>
          <w:sz w:val="20"/>
          <w:szCs w:val="22"/>
        </w:rPr>
        <w:t>yellow spot (WYS)</w:t>
      </w:r>
      <w:r w:rsidR="00A3276F" w:rsidRPr="00234B40">
        <w:rPr>
          <w:rFonts w:eastAsiaTheme="minorHAnsi" w:cstheme="minorBidi"/>
          <w:b w:val="0"/>
          <w:color w:val="auto"/>
          <w:sz w:val="20"/>
          <w:szCs w:val="22"/>
        </w:rPr>
        <w:t xml:space="preserve"> (syn. yellow leaf spot, tan spot)</w:t>
      </w:r>
      <w:r w:rsidR="00B04C76" w:rsidRPr="00234B40">
        <w:rPr>
          <w:rFonts w:eastAsiaTheme="minorHAnsi" w:cstheme="minorBidi"/>
          <w:b w:val="0"/>
          <w:color w:val="auto"/>
          <w:sz w:val="20"/>
          <w:szCs w:val="22"/>
        </w:rPr>
        <w:t>, nodorum blotch (</w:t>
      </w:r>
      <w:r w:rsidR="00550368" w:rsidRPr="00234B40">
        <w:rPr>
          <w:rFonts w:eastAsiaTheme="minorHAnsi" w:cstheme="minorBidi"/>
          <w:b w:val="0"/>
          <w:color w:val="auto"/>
          <w:sz w:val="20"/>
          <w:szCs w:val="22"/>
        </w:rPr>
        <w:t>WNB</w:t>
      </w:r>
      <w:r w:rsidR="00B04C76" w:rsidRPr="00234B40">
        <w:rPr>
          <w:rFonts w:eastAsiaTheme="minorHAnsi" w:cstheme="minorBidi"/>
          <w:b w:val="0"/>
          <w:color w:val="auto"/>
          <w:sz w:val="20"/>
          <w:szCs w:val="22"/>
        </w:rPr>
        <w:t>)</w:t>
      </w:r>
      <w:r w:rsidR="00B345B1" w:rsidRPr="00234B40">
        <w:rPr>
          <w:rFonts w:eastAsiaTheme="minorHAnsi" w:cstheme="minorBidi"/>
          <w:b w:val="0"/>
          <w:color w:val="auto"/>
          <w:sz w:val="20"/>
          <w:szCs w:val="22"/>
        </w:rPr>
        <w:t xml:space="preserve"> (syn. </w:t>
      </w:r>
      <w:r w:rsidR="00632116">
        <w:rPr>
          <w:rFonts w:eastAsiaTheme="minorHAnsi" w:cstheme="minorBidi"/>
          <w:b w:val="0"/>
          <w:color w:val="auto"/>
          <w:sz w:val="20"/>
          <w:szCs w:val="22"/>
        </w:rPr>
        <w:t>S</w:t>
      </w:r>
      <w:r w:rsidR="00B345B1" w:rsidRPr="00234B40">
        <w:rPr>
          <w:rFonts w:eastAsiaTheme="minorHAnsi" w:cstheme="minorBidi"/>
          <w:b w:val="0"/>
          <w:color w:val="auto"/>
          <w:sz w:val="20"/>
          <w:szCs w:val="22"/>
        </w:rPr>
        <w:t xml:space="preserve">eptoria nodorum blotch, </w:t>
      </w:r>
      <w:r w:rsidR="00632116">
        <w:rPr>
          <w:rFonts w:eastAsiaTheme="minorHAnsi" w:cstheme="minorBidi"/>
          <w:b w:val="0"/>
          <w:color w:val="auto"/>
          <w:sz w:val="20"/>
          <w:szCs w:val="22"/>
        </w:rPr>
        <w:t>S</w:t>
      </w:r>
      <w:r w:rsidR="00B345B1" w:rsidRPr="00234B40">
        <w:rPr>
          <w:rFonts w:eastAsiaTheme="minorHAnsi" w:cstheme="minorBidi"/>
          <w:b w:val="0"/>
          <w:color w:val="auto"/>
          <w:sz w:val="20"/>
          <w:szCs w:val="22"/>
        </w:rPr>
        <w:t xml:space="preserve">tagonospora nodorum blotch, </w:t>
      </w:r>
      <w:r w:rsidR="00632116">
        <w:rPr>
          <w:rFonts w:eastAsiaTheme="minorHAnsi" w:cstheme="minorBidi"/>
          <w:b w:val="0"/>
          <w:color w:val="auto"/>
          <w:sz w:val="20"/>
          <w:szCs w:val="22"/>
        </w:rPr>
        <w:t>P</w:t>
      </w:r>
      <w:r w:rsidR="00B345B1" w:rsidRPr="00234B40">
        <w:rPr>
          <w:rFonts w:eastAsiaTheme="minorHAnsi" w:cstheme="minorBidi"/>
          <w:b w:val="0"/>
          <w:color w:val="auto"/>
          <w:sz w:val="20"/>
          <w:szCs w:val="22"/>
        </w:rPr>
        <w:t>arastagonospora nodorum blotch)</w:t>
      </w:r>
      <w:r w:rsidR="00B04C76" w:rsidRPr="00234B40">
        <w:rPr>
          <w:rFonts w:eastAsiaTheme="minorHAnsi" w:cstheme="minorBidi"/>
          <w:b w:val="0"/>
          <w:color w:val="auto"/>
          <w:sz w:val="20"/>
          <w:szCs w:val="22"/>
        </w:rPr>
        <w:t>, leaf rust (WLR), stem rust (WSR) and stripe rust (WYR). As a result</w:t>
      </w:r>
      <w:r>
        <w:rPr>
          <w:rFonts w:eastAsiaTheme="minorHAnsi" w:cstheme="minorBidi"/>
          <w:b w:val="0"/>
          <w:color w:val="auto"/>
          <w:sz w:val="20"/>
          <w:szCs w:val="22"/>
        </w:rPr>
        <w:t>,</w:t>
      </w:r>
      <w:r w:rsidR="00B04C76" w:rsidRPr="00234B40">
        <w:rPr>
          <w:rFonts w:eastAsiaTheme="minorHAnsi" w:cstheme="minorBidi"/>
          <w:b w:val="0"/>
          <w:color w:val="auto"/>
          <w:sz w:val="20"/>
          <w:szCs w:val="22"/>
        </w:rPr>
        <w:t xml:space="preserve"> growers will have improved wheat production and/or system cost efficiency through </w:t>
      </w:r>
      <w:r>
        <w:rPr>
          <w:rFonts w:eastAsiaTheme="minorHAnsi" w:cstheme="minorBidi"/>
          <w:b w:val="0"/>
          <w:color w:val="auto"/>
          <w:sz w:val="20"/>
          <w:szCs w:val="22"/>
        </w:rPr>
        <w:t>better</w:t>
      </w:r>
      <w:r w:rsidRPr="00234B40">
        <w:rPr>
          <w:rFonts w:eastAsiaTheme="minorHAnsi" w:cstheme="minorBidi"/>
          <w:b w:val="0"/>
          <w:color w:val="auto"/>
          <w:sz w:val="20"/>
          <w:szCs w:val="22"/>
        </w:rPr>
        <w:t xml:space="preserve"> </w:t>
      </w:r>
      <w:r w:rsidR="00B04C76" w:rsidRPr="00234B40">
        <w:rPr>
          <w:rFonts w:eastAsiaTheme="minorHAnsi" w:cstheme="minorBidi"/>
          <w:b w:val="0"/>
          <w:color w:val="auto"/>
          <w:sz w:val="20"/>
          <w:szCs w:val="22"/>
        </w:rPr>
        <w:t xml:space="preserve">knowledge </w:t>
      </w:r>
      <w:r>
        <w:rPr>
          <w:rFonts w:eastAsiaTheme="minorHAnsi" w:cstheme="minorBidi"/>
          <w:b w:val="0"/>
          <w:color w:val="auto"/>
          <w:sz w:val="20"/>
          <w:szCs w:val="22"/>
        </w:rPr>
        <w:t>of</w:t>
      </w:r>
      <w:r w:rsidRPr="00234B40">
        <w:rPr>
          <w:rFonts w:eastAsiaTheme="minorHAnsi" w:cstheme="minorBidi"/>
          <w:b w:val="0"/>
          <w:color w:val="auto"/>
          <w:sz w:val="20"/>
          <w:szCs w:val="22"/>
        </w:rPr>
        <w:t xml:space="preserve"> </w:t>
      </w:r>
      <w:r w:rsidR="00B04C76" w:rsidRPr="00234B40">
        <w:rPr>
          <w:rFonts w:eastAsiaTheme="minorHAnsi" w:cstheme="minorBidi"/>
          <w:b w:val="0"/>
          <w:color w:val="auto"/>
          <w:sz w:val="20"/>
          <w:szCs w:val="22"/>
        </w:rPr>
        <w:t>effective management decisions that consider regional economic thresholds.</w:t>
      </w:r>
    </w:p>
    <w:p w14:paraId="3FA90108" w14:textId="77777777" w:rsidR="008C6588" w:rsidRPr="00234B40" w:rsidRDefault="003B6DA6" w:rsidP="00B04C76">
      <w:pPr>
        <w:pStyle w:val="Heading2"/>
        <w:rPr>
          <w:color w:val="auto"/>
        </w:rPr>
      </w:pPr>
      <w:r w:rsidRPr="00234B40">
        <w:rPr>
          <w:color w:val="auto"/>
        </w:rPr>
        <w:t>M</w:t>
      </w:r>
      <w:r w:rsidR="008C6588" w:rsidRPr="00234B40">
        <w:rPr>
          <w:color w:val="auto"/>
        </w:rPr>
        <w:t>ethod</w:t>
      </w:r>
    </w:p>
    <w:p w14:paraId="51995870" w14:textId="77777777" w:rsidR="008C6588" w:rsidRPr="00234B40" w:rsidRDefault="008168BA" w:rsidP="00B04C76">
      <w:pPr>
        <w:rPr>
          <w:color w:val="auto"/>
        </w:rPr>
      </w:pPr>
      <w:r>
        <w:rPr>
          <w:color w:val="auto"/>
        </w:rPr>
        <w:t>Thirty-one</w:t>
      </w:r>
      <w:r w:rsidR="00B04C76" w:rsidRPr="00234B40">
        <w:rPr>
          <w:color w:val="auto"/>
        </w:rPr>
        <w:t xml:space="preserve"> trials </w:t>
      </w:r>
      <w:r w:rsidR="00191AB0">
        <w:rPr>
          <w:color w:val="auto"/>
        </w:rPr>
        <w:t xml:space="preserve">in total </w:t>
      </w:r>
      <w:r w:rsidR="00B04C76" w:rsidRPr="00234B40">
        <w:rPr>
          <w:color w:val="auto"/>
        </w:rPr>
        <w:t xml:space="preserve">were </w:t>
      </w:r>
      <w:r>
        <w:rPr>
          <w:color w:val="auto"/>
        </w:rPr>
        <w:t>carried out</w:t>
      </w:r>
      <w:r w:rsidRPr="00234B40">
        <w:rPr>
          <w:color w:val="auto"/>
        </w:rPr>
        <w:t xml:space="preserve"> </w:t>
      </w:r>
      <w:r w:rsidR="003079C5" w:rsidRPr="00234B40">
        <w:rPr>
          <w:color w:val="auto"/>
        </w:rPr>
        <w:t>from 2015 to 2018</w:t>
      </w:r>
      <w:r>
        <w:rPr>
          <w:color w:val="auto"/>
        </w:rPr>
        <w:t>.</w:t>
      </w:r>
      <w:r w:rsidR="00B04C76" w:rsidRPr="00234B40">
        <w:rPr>
          <w:color w:val="auto"/>
        </w:rPr>
        <w:t xml:space="preserve"> </w:t>
      </w:r>
      <w:r>
        <w:rPr>
          <w:color w:val="auto"/>
        </w:rPr>
        <w:t>Of these, t</w:t>
      </w:r>
      <w:r w:rsidR="003079C5" w:rsidRPr="00234B40">
        <w:rPr>
          <w:color w:val="auto"/>
        </w:rPr>
        <w:t>en</w:t>
      </w:r>
      <w:r w:rsidR="00B04C76" w:rsidRPr="00234B40">
        <w:rPr>
          <w:color w:val="auto"/>
        </w:rPr>
        <w:t xml:space="preserve"> trials </w:t>
      </w:r>
      <w:r>
        <w:rPr>
          <w:color w:val="auto"/>
        </w:rPr>
        <w:t xml:space="preserve">were </w:t>
      </w:r>
      <w:r w:rsidR="00B04C76" w:rsidRPr="00234B40">
        <w:rPr>
          <w:color w:val="auto"/>
        </w:rPr>
        <w:t>for WYS</w:t>
      </w:r>
      <w:r w:rsidR="003079C5" w:rsidRPr="00234B40">
        <w:rPr>
          <w:color w:val="auto"/>
        </w:rPr>
        <w:t xml:space="preserve"> </w:t>
      </w:r>
      <w:r>
        <w:rPr>
          <w:color w:val="auto"/>
        </w:rPr>
        <w:t>with three carried out</w:t>
      </w:r>
      <w:r w:rsidR="00B04C76" w:rsidRPr="00234B40">
        <w:rPr>
          <w:color w:val="auto"/>
        </w:rPr>
        <w:t xml:space="preserve"> in South Perth WA, </w:t>
      </w:r>
      <w:r w:rsidR="003079C5" w:rsidRPr="00234B40">
        <w:rPr>
          <w:color w:val="auto"/>
        </w:rPr>
        <w:t xml:space="preserve">two in </w:t>
      </w:r>
      <w:r w:rsidR="00B04C76" w:rsidRPr="00234B40">
        <w:rPr>
          <w:color w:val="auto"/>
        </w:rPr>
        <w:t xml:space="preserve">Horsham </w:t>
      </w:r>
      <w:r w:rsidR="00235C7D" w:rsidRPr="00234B40">
        <w:rPr>
          <w:color w:val="auto"/>
        </w:rPr>
        <w:t>Victoria (VIC)</w:t>
      </w:r>
      <w:r w:rsidR="00B04C76" w:rsidRPr="00234B40">
        <w:rPr>
          <w:color w:val="auto"/>
        </w:rPr>
        <w:t xml:space="preserve">, </w:t>
      </w:r>
      <w:r w:rsidR="003079C5" w:rsidRPr="00234B40">
        <w:rPr>
          <w:color w:val="auto"/>
        </w:rPr>
        <w:t xml:space="preserve">two in </w:t>
      </w:r>
      <w:r w:rsidR="00B04C76" w:rsidRPr="00234B40">
        <w:rPr>
          <w:color w:val="auto"/>
        </w:rPr>
        <w:t xml:space="preserve">Wagga Wagga </w:t>
      </w:r>
      <w:r w:rsidR="00235C7D" w:rsidRPr="00234B40">
        <w:rPr>
          <w:color w:val="auto"/>
        </w:rPr>
        <w:t xml:space="preserve">New South Wales (NSW) </w:t>
      </w:r>
      <w:r w:rsidR="00B04C76" w:rsidRPr="00234B40">
        <w:rPr>
          <w:color w:val="auto"/>
        </w:rPr>
        <w:t xml:space="preserve">and </w:t>
      </w:r>
      <w:r w:rsidR="003079C5" w:rsidRPr="00234B40">
        <w:rPr>
          <w:color w:val="auto"/>
        </w:rPr>
        <w:t xml:space="preserve">three in </w:t>
      </w:r>
      <w:r w:rsidR="00B04C76" w:rsidRPr="00234B40">
        <w:rPr>
          <w:color w:val="auto"/>
        </w:rPr>
        <w:t xml:space="preserve">Hermitage </w:t>
      </w:r>
      <w:r w:rsidR="00235C7D" w:rsidRPr="00234B40">
        <w:rPr>
          <w:color w:val="auto"/>
        </w:rPr>
        <w:t>Queensland (QLD)</w:t>
      </w:r>
      <w:r>
        <w:rPr>
          <w:color w:val="auto"/>
        </w:rPr>
        <w:t>.</w:t>
      </w:r>
      <w:r w:rsidR="00B04C76" w:rsidRPr="00234B40">
        <w:rPr>
          <w:color w:val="auto"/>
        </w:rPr>
        <w:t xml:space="preserve"> </w:t>
      </w:r>
      <w:r>
        <w:rPr>
          <w:color w:val="auto"/>
        </w:rPr>
        <w:t>Four</w:t>
      </w:r>
      <w:r w:rsidR="00B04C76" w:rsidRPr="00234B40">
        <w:rPr>
          <w:color w:val="auto"/>
        </w:rPr>
        <w:t xml:space="preserve"> trial</w:t>
      </w:r>
      <w:r w:rsidR="003079C5" w:rsidRPr="00234B40">
        <w:rPr>
          <w:color w:val="auto"/>
        </w:rPr>
        <w:t>s</w:t>
      </w:r>
      <w:r w:rsidR="00B04C76" w:rsidRPr="00234B40">
        <w:rPr>
          <w:color w:val="auto"/>
        </w:rPr>
        <w:t xml:space="preserve"> </w:t>
      </w:r>
      <w:r>
        <w:rPr>
          <w:color w:val="auto"/>
        </w:rPr>
        <w:t xml:space="preserve">were done </w:t>
      </w:r>
      <w:r w:rsidR="00B04C76" w:rsidRPr="00234B40">
        <w:rPr>
          <w:color w:val="auto"/>
        </w:rPr>
        <w:t xml:space="preserve">for </w:t>
      </w:r>
      <w:r w:rsidR="00550368" w:rsidRPr="00234B40">
        <w:rPr>
          <w:color w:val="auto"/>
        </w:rPr>
        <w:t>WNB</w:t>
      </w:r>
      <w:r w:rsidR="00B04C76" w:rsidRPr="00234B40">
        <w:rPr>
          <w:color w:val="auto"/>
        </w:rPr>
        <w:t xml:space="preserve"> in South Perth WA</w:t>
      </w:r>
      <w:r w:rsidR="00191AB0">
        <w:rPr>
          <w:color w:val="auto"/>
        </w:rPr>
        <w:t>.</w:t>
      </w:r>
      <w:r w:rsidR="00B04C76" w:rsidRPr="00234B40">
        <w:rPr>
          <w:color w:val="auto"/>
        </w:rPr>
        <w:t xml:space="preserve"> </w:t>
      </w:r>
      <w:r w:rsidR="00191AB0">
        <w:rPr>
          <w:color w:val="auto"/>
        </w:rPr>
        <w:t>Eleven</w:t>
      </w:r>
      <w:r w:rsidR="00191AB0" w:rsidRPr="00234B40">
        <w:rPr>
          <w:color w:val="auto"/>
        </w:rPr>
        <w:t xml:space="preserve"> </w:t>
      </w:r>
      <w:r w:rsidR="00B04C76" w:rsidRPr="00234B40">
        <w:rPr>
          <w:color w:val="auto"/>
        </w:rPr>
        <w:t xml:space="preserve">trials </w:t>
      </w:r>
      <w:r w:rsidR="00191AB0">
        <w:rPr>
          <w:color w:val="auto"/>
        </w:rPr>
        <w:t xml:space="preserve">were done </w:t>
      </w:r>
      <w:r w:rsidR="00B04C76" w:rsidRPr="00234B40">
        <w:rPr>
          <w:color w:val="auto"/>
        </w:rPr>
        <w:t>for WLR</w:t>
      </w:r>
      <w:r w:rsidR="003079C5" w:rsidRPr="00234B40">
        <w:rPr>
          <w:color w:val="auto"/>
        </w:rPr>
        <w:t>, of which four were</w:t>
      </w:r>
      <w:r w:rsidR="00B04C76" w:rsidRPr="00234B40">
        <w:rPr>
          <w:color w:val="auto"/>
        </w:rPr>
        <w:t xml:space="preserve"> </w:t>
      </w:r>
      <w:r w:rsidR="00191AB0">
        <w:rPr>
          <w:color w:val="auto"/>
        </w:rPr>
        <w:t>done</w:t>
      </w:r>
      <w:r w:rsidR="00191AB0" w:rsidRPr="00234B40">
        <w:rPr>
          <w:color w:val="auto"/>
        </w:rPr>
        <w:t xml:space="preserve"> </w:t>
      </w:r>
      <w:r w:rsidR="00B04C76" w:rsidRPr="00234B40">
        <w:rPr>
          <w:color w:val="auto"/>
        </w:rPr>
        <w:t xml:space="preserve">in Carnarvon WA, </w:t>
      </w:r>
      <w:r w:rsidR="003079C5" w:rsidRPr="00234B40">
        <w:rPr>
          <w:color w:val="auto"/>
        </w:rPr>
        <w:t xml:space="preserve">three in </w:t>
      </w:r>
      <w:r w:rsidR="00B04C76" w:rsidRPr="00234B40">
        <w:rPr>
          <w:color w:val="auto"/>
        </w:rPr>
        <w:t xml:space="preserve">Inverleigh </w:t>
      </w:r>
      <w:r w:rsidR="00235C7D" w:rsidRPr="00234B40">
        <w:rPr>
          <w:color w:val="auto"/>
        </w:rPr>
        <w:t xml:space="preserve">VIC </w:t>
      </w:r>
      <w:r w:rsidR="00B04C76" w:rsidRPr="00234B40">
        <w:rPr>
          <w:color w:val="auto"/>
        </w:rPr>
        <w:t xml:space="preserve">and </w:t>
      </w:r>
      <w:r w:rsidR="004746C4" w:rsidRPr="00234B40">
        <w:rPr>
          <w:color w:val="auto"/>
        </w:rPr>
        <w:t>f</w:t>
      </w:r>
      <w:r w:rsidR="003079C5" w:rsidRPr="00234B40">
        <w:rPr>
          <w:color w:val="auto"/>
        </w:rPr>
        <w:t xml:space="preserve">our in </w:t>
      </w:r>
      <w:r w:rsidR="00B04C76" w:rsidRPr="00234B40">
        <w:rPr>
          <w:color w:val="auto"/>
        </w:rPr>
        <w:t xml:space="preserve">Wellcamp </w:t>
      </w:r>
      <w:r w:rsidR="00235C7D" w:rsidRPr="00234B40">
        <w:rPr>
          <w:color w:val="auto"/>
        </w:rPr>
        <w:t>QLD</w:t>
      </w:r>
      <w:r w:rsidR="00191AB0">
        <w:rPr>
          <w:color w:val="auto"/>
        </w:rPr>
        <w:t>. Finally,</w:t>
      </w:r>
      <w:r w:rsidR="00B04C76" w:rsidRPr="00234B40">
        <w:rPr>
          <w:color w:val="auto"/>
        </w:rPr>
        <w:t xml:space="preserve"> </w:t>
      </w:r>
      <w:r w:rsidR="003079C5" w:rsidRPr="00234B40">
        <w:rPr>
          <w:color w:val="auto"/>
        </w:rPr>
        <w:t>four</w:t>
      </w:r>
      <w:r w:rsidR="00B04C76" w:rsidRPr="00234B40">
        <w:rPr>
          <w:color w:val="auto"/>
        </w:rPr>
        <w:t xml:space="preserve"> trial</w:t>
      </w:r>
      <w:r w:rsidR="003079C5" w:rsidRPr="00234B40">
        <w:rPr>
          <w:color w:val="auto"/>
        </w:rPr>
        <w:t>s</w:t>
      </w:r>
      <w:r w:rsidR="00B04C76" w:rsidRPr="00234B40">
        <w:rPr>
          <w:color w:val="auto"/>
        </w:rPr>
        <w:t xml:space="preserve"> for WSR </w:t>
      </w:r>
      <w:r w:rsidR="00191AB0">
        <w:rPr>
          <w:color w:val="auto"/>
        </w:rPr>
        <w:t>were done</w:t>
      </w:r>
      <w:r w:rsidR="00191AB0" w:rsidRPr="00234B40">
        <w:rPr>
          <w:color w:val="auto"/>
        </w:rPr>
        <w:t xml:space="preserve"> </w:t>
      </w:r>
      <w:r w:rsidR="003079C5" w:rsidRPr="00234B40">
        <w:rPr>
          <w:color w:val="auto"/>
        </w:rPr>
        <w:t>in Carnarvon WA and two</w:t>
      </w:r>
      <w:r w:rsidR="00B04C76" w:rsidRPr="00234B40">
        <w:rPr>
          <w:color w:val="auto"/>
        </w:rPr>
        <w:t xml:space="preserve"> trial</w:t>
      </w:r>
      <w:r w:rsidR="003079C5" w:rsidRPr="00234B40">
        <w:rPr>
          <w:color w:val="auto"/>
        </w:rPr>
        <w:t>s</w:t>
      </w:r>
      <w:r w:rsidR="00B04C76" w:rsidRPr="00234B40">
        <w:rPr>
          <w:color w:val="auto"/>
        </w:rPr>
        <w:t xml:space="preserve"> for WYR </w:t>
      </w:r>
      <w:r w:rsidR="00191AB0">
        <w:rPr>
          <w:color w:val="auto"/>
        </w:rPr>
        <w:t>were done</w:t>
      </w:r>
      <w:r w:rsidR="00191AB0" w:rsidRPr="00234B40">
        <w:rPr>
          <w:color w:val="auto"/>
        </w:rPr>
        <w:t xml:space="preserve"> </w:t>
      </w:r>
      <w:r w:rsidR="00B04C76" w:rsidRPr="00234B40">
        <w:rPr>
          <w:color w:val="auto"/>
        </w:rPr>
        <w:t>in Wagga Wagga, NSW. Trials were sown into stubble</w:t>
      </w:r>
      <w:r w:rsidR="00191AB0">
        <w:rPr>
          <w:color w:val="auto"/>
        </w:rPr>
        <w:t>-</w:t>
      </w:r>
      <w:r w:rsidR="00B04C76" w:rsidRPr="00234B40">
        <w:rPr>
          <w:color w:val="auto"/>
        </w:rPr>
        <w:t xml:space="preserve">free paddocks at a sowing time typical of the region. Trials were </w:t>
      </w:r>
      <w:r w:rsidR="00191AB0">
        <w:rPr>
          <w:color w:val="auto"/>
        </w:rPr>
        <w:t>carried out</w:t>
      </w:r>
      <w:r w:rsidR="00191AB0" w:rsidRPr="00234B40">
        <w:rPr>
          <w:color w:val="auto"/>
        </w:rPr>
        <w:t xml:space="preserve"> </w:t>
      </w:r>
      <w:r w:rsidR="00B04C76" w:rsidRPr="00234B40">
        <w:rPr>
          <w:color w:val="auto"/>
        </w:rPr>
        <w:t>using five</w:t>
      </w:r>
      <w:r w:rsidR="00821631" w:rsidRPr="00234B40">
        <w:rPr>
          <w:color w:val="auto"/>
        </w:rPr>
        <w:t xml:space="preserve"> or six</w:t>
      </w:r>
      <w:r w:rsidR="00B04C76" w:rsidRPr="00234B40">
        <w:rPr>
          <w:color w:val="auto"/>
        </w:rPr>
        <w:t xml:space="preserve"> varieties representing resistant </w:t>
      </w:r>
      <w:r w:rsidR="00F61EB8" w:rsidRPr="00234B40">
        <w:rPr>
          <w:color w:val="auto"/>
        </w:rPr>
        <w:t xml:space="preserve">levels </w:t>
      </w:r>
      <w:r w:rsidR="00CC1675" w:rsidRPr="00234B40">
        <w:rPr>
          <w:color w:val="auto"/>
        </w:rPr>
        <w:t xml:space="preserve">typically in the range </w:t>
      </w:r>
      <w:r w:rsidR="00F61EB8" w:rsidRPr="00234B40">
        <w:rPr>
          <w:color w:val="auto"/>
        </w:rPr>
        <w:t>of</w:t>
      </w:r>
      <w:r w:rsidR="00191AB0">
        <w:rPr>
          <w:color w:val="auto"/>
        </w:rPr>
        <w:t xml:space="preserve"> </w:t>
      </w:r>
      <w:r w:rsidR="00B04C76" w:rsidRPr="00234B40">
        <w:rPr>
          <w:color w:val="auto"/>
        </w:rPr>
        <w:t>MRMS</w:t>
      </w:r>
      <w:r w:rsidR="00CC1675" w:rsidRPr="00234B40">
        <w:rPr>
          <w:color w:val="auto"/>
        </w:rPr>
        <w:t xml:space="preserve"> to </w:t>
      </w:r>
      <w:r w:rsidR="00B04C76" w:rsidRPr="00234B40">
        <w:rPr>
          <w:color w:val="auto"/>
        </w:rPr>
        <w:t xml:space="preserve">VS. Varieties selected were adapted to the particular region, had similar maturities and </w:t>
      </w:r>
      <w:r w:rsidR="003877A6" w:rsidRPr="00234B40">
        <w:rPr>
          <w:color w:val="auto"/>
        </w:rPr>
        <w:t xml:space="preserve">where possible </w:t>
      </w:r>
      <w:r w:rsidR="00B04C76" w:rsidRPr="00234B40">
        <w:rPr>
          <w:color w:val="auto"/>
        </w:rPr>
        <w:t xml:space="preserve">were </w:t>
      </w:r>
      <w:r w:rsidR="00B04C76" w:rsidRPr="00234B40">
        <w:rPr>
          <w:color w:val="auto"/>
        </w:rPr>
        <w:lastRenderedPageBreak/>
        <w:t xml:space="preserve">resistant to diseases </w:t>
      </w:r>
      <w:r w:rsidR="00191AB0">
        <w:rPr>
          <w:color w:val="auto"/>
        </w:rPr>
        <w:t>that</w:t>
      </w:r>
      <w:r w:rsidR="00191AB0" w:rsidRPr="00234B40">
        <w:rPr>
          <w:color w:val="auto"/>
        </w:rPr>
        <w:t xml:space="preserve"> </w:t>
      </w:r>
      <w:r w:rsidR="00B04C76" w:rsidRPr="00234B40">
        <w:rPr>
          <w:color w:val="auto"/>
        </w:rPr>
        <w:t xml:space="preserve">were potential contaminants. Trial design and disease establishment </w:t>
      </w:r>
      <w:r w:rsidR="003079C5" w:rsidRPr="00234B40">
        <w:rPr>
          <w:color w:val="auto"/>
        </w:rPr>
        <w:t>for the leaf spot diseases (WYS and</w:t>
      </w:r>
      <w:r w:rsidR="00B04C76" w:rsidRPr="00234B40">
        <w:rPr>
          <w:color w:val="auto"/>
        </w:rPr>
        <w:t xml:space="preserve"> </w:t>
      </w:r>
      <w:r w:rsidR="00550368" w:rsidRPr="00234B40">
        <w:rPr>
          <w:color w:val="auto"/>
        </w:rPr>
        <w:t>WNB</w:t>
      </w:r>
      <w:r w:rsidR="00B04C76" w:rsidRPr="00234B40">
        <w:rPr>
          <w:color w:val="auto"/>
        </w:rPr>
        <w:t xml:space="preserve">) differed from </w:t>
      </w:r>
      <w:r w:rsidR="00191AB0">
        <w:rPr>
          <w:color w:val="auto"/>
        </w:rPr>
        <w:t>those</w:t>
      </w:r>
      <w:r w:rsidR="00191AB0" w:rsidRPr="00234B40">
        <w:rPr>
          <w:color w:val="auto"/>
        </w:rPr>
        <w:t xml:space="preserve"> </w:t>
      </w:r>
      <w:r w:rsidR="00B04C76" w:rsidRPr="00234B40">
        <w:rPr>
          <w:color w:val="auto"/>
        </w:rPr>
        <w:t>for the three rusts (WLR, WSR and WYR).</w:t>
      </w:r>
    </w:p>
    <w:p w14:paraId="02E293F0" w14:textId="77777777" w:rsidR="000467A9" w:rsidRPr="00234B40" w:rsidRDefault="00DF139F" w:rsidP="000467A9">
      <w:pPr>
        <w:rPr>
          <w:rFonts w:eastAsiaTheme="majorEastAsia" w:cstheme="majorBidi"/>
          <w:i/>
          <w:color w:val="auto"/>
          <w:sz w:val="22"/>
          <w:szCs w:val="24"/>
        </w:rPr>
      </w:pPr>
      <w:r w:rsidRPr="00234B40">
        <w:rPr>
          <w:rFonts w:eastAsiaTheme="majorEastAsia" w:cstheme="majorBidi"/>
          <w:i/>
          <w:color w:val="auto"/>
          <w:sz w:val="22"/>
          <w:szCs w:val="24"/>
        </w:rPr>
        <w:t>T</w:t>
      </w:r>
      <w:r w:rsidR="000467A9" w:rsidRPr="00234B40">
        <w:rPr>
          <w:rFonts w:eastAsiaTheme="majorEastAsia" w:cstheme="majorBidi"/>
          <w:i/>
          <w:color w:val="auto"/>
          <w:sz w:val="22"/>
          <w:szCs w:val="24"/>
        </w:rPr>
        <w:t>rial design and disease establishment</w:t>
      </w:r>
      <w:r w:rsidR="003079C5" w:rsidRPr="00234B40">
        <w:rPr>
          <w:rFonts w:eastAsiaTheme="majorEastAsia" w:cstheme="majorBidi"/>
          <w:i/>
          <w:color w:val="auto"/>
          <w:sz w:val="22"/>
          <w:szCs w:val="24"/>
        </w:rPr>
        <w:t xml:space="preserve"> for leaf spot diseases (WYS and</w:t>
      </w:r>
      <w:r w:rsidRPr="00234B40">
        <w:rPr>
          <w:rFonts w:eastAsiaTheme="majorEastAsia" w:cstheme="majorBidi"/>
          <w:i/>
          <w:color w:val="auto"/>
          <w:sz w:val="22"/>
          <w:szCs w:val="24"/>
        </w:rPr>
        <w:t xml:space="preserve"> WNB)</w:t>
      </w:r>
    </w:p>
    <w:p w14:paraId="49520A18" w14:textId="77777777" w:rsidR="00B04C76" w:rsidRPr="00191AB0" w:rsidRDefault="00B04C76" w:rsidP="00B04C76">
      <w:pPr>
        <w:rPr>
          <w:i/>
          <w:color w:val="auto"/>
        </w:rPr>
      </w:pPr>
      <w:r w:rsidRPr="00191AB0">
        <w:rPr>
          <w:i/>
          <w:color w:val="auto"/>
        </w:rPr>
        <w:t>Trial design</w:t>
      </w:r>
    </w:p>
    <w:p w14:paraId="6B5A257E" w14:textId="77777777" w:rsidR="00B04C76" w:rsidRPr="00234B40" w:rsidRDefault="00B04C76" w:rsidP="00B04C76">
      <w:pPr>
        <w:rPr>
          <w:color w:val="auto"/>
        </w:rPr>
      </w:pPr>
      <w:r w:rsidRPr="00234B40">
        <w:rPr>
          <w:color w:val="auto"/>
        </w:rPr>
        <w:t>Each trial was sown in a randomised criss</w:t>
      </w:r>
      <w:r w:rsidR="00191AB0">
        <w:rPr>
          <w:color w:val="auto"/>
        </w:rPr>
        <w:t>-</w:t>
      </w:r>
      <w:r w:rsidRPr="00234B40">
        <w:rPr>
          <w:color w:val="auto"/>
        </w:rPr>
        <w:t xml:space="preserve">cross </w:t>
      </w:r>
      <w:r w:rsidR="00821631" w:rsidRPr="00234B40">
        <w:rPr>
          <w:color w:val="auto"/>
        </w:rPr>
        <w:t>or split</w:t>
      </w:r>
      <w:r w:rsidR="00191AB0">
        <w:rPr>
          <w:color w:val="auto"/>
        </w:rPr>
        <w:t>-</w:t>
      </w:r>
      <w:r w:rsidR="00821631" w:rsidRPr="00234B40">
        <w:rPr>
          <w:color w:val="auto"/>
        </w:rPr>
        <w:t xml:space="preserve">plot </w:t>
      </w:r>
      <w:r w:rsidRPr="00234B40">
        <w:rPr>
          <w:color w:val="auto"/>
        </w:rPr>
        <w:t xml:space="preserve">design </w:t>
      </w:r>
      <w:r w:rsidR="00CC1675" w:rsidRPr="00234B40">
        <w:rPr>
          <w:color w:val="auto"/>
        </w:rPr>
        <w:t>of five disease levels, five or six resistance levels and</w:t>
      </w:r>
      <w:r w:rsidRPr="00234B40">
        <w:rPr>
          <w:color w:val="auto"/>
        </w:rPr>
        <w:t xml:space="preserve"> three replicates. </w:t>
      </w:r>
      <w:r w:rsidR="00F45A53" w:rsidRPr="00234B40">
        <w:rPr>
          <w:color w:val="auto"/>
        </w:rPr>
        <w:t>Disease</w:t>
      </w:r>
      <w:r w:rsidR="003E0075" w:rsidRPr="00234B40">
        <w:rPr>
          <w:color w:val="auto"/>
        </w:rPr>
        <w:t xml:space="preserve"> epidemic</w:t>
      </w:r>
      <w:r w:rsidR="00F45A53" w:rsidRPr="00234B40">
        <w:rPr>
          <w:color w:val="auto"/>
        </w:rPr>
        <w:t xml:space="preserve"> levels </w:t>
      </w:r>
      <w:r w:rsidR="00CC1675" w:rsidRPr="00234B40">
        <w:rPr>
          <w:color w:val="auto"/>
        </w:rPr>
        <w:t>were h</w:t>
      </w:r>
      <w:r w:rsidR="00F45A53" w:rsidRPr="00234B40">
        <w:rPr>
          <w:color w:val="auto"/>
        </w:rPr>
        <w:t xml:space="preserve">igh disease pressure (HDP), medium disease pressure (MDP), low disease pressure (LDP), very low disease pressure (VLDP) and </w:t>
      </w:r>
      <w:r w:rsidR="002A4F83" w:rsidRPr="00234B40">
        <w:rPr>
          <w:color w:val="auto"/>
        </w:rPr>
        <w:t xml:space="preserve">maximum or </w:t>
      </w:r>
      <w:r w:rsidR="00F45A53" w:rsidRPr="00234B40">
        <w:rPr>
          <w:color w:val="auto"/>
        </w:rPr>
        <w:t xml:space="preserve">total protection (TP). </w:t>
      </w:r>
      <w:r w:rsidRPr="00234B40">
        <w:rPr>
          <w:color w:val="auto"/>
        </w:rPr>
        <w:t>Main plots and replicates were separated by at least 3m and included a 1m</w:t>
      </w:r>
      <w:r w:rsidR="00191AB0">
        <w:rPr>
          <w:color w:val="auto"/>
        </w:rPr>
        <w:t>-</w:t>
      </w:r>
      <w:r w:rsidRPr="00234B40">
        <w:rPr>
          <w:color w:val="auto"/>
        </w:rPr>
        <w:t>wide barley buffer. Neighbouring varietal effects were minimised through design. A minimum plot</w:t>
      </w:r>
      <w:r w:rsidR="00235C7D" w:rsidRPr="00234B40">
        <w:rPr>
          <w:color w:val="auto"/>
        </w:rPr>
        <w:t>-</w:t>
      </w:r>
      <w:r w:rsidRPr="00234B40">
        <w:rPr>
          <w:color w:val="auto"/>
        </w:rPr>
        <w:t>size of 5m</w:t>
      </w:r>
      <w:r w:rsidRPr="00234B40">
        <w:rPr>
          <w:color w:val="auto"/>
          <w:vertAlign w:val="superscript"/>
        </w:rPr>
        <w:t>2</w:t>
      </w:r>
      <w:r w:rsidRPr="00234B40">
        <w:rPr>
          <w:color w:val="auto"/>
        </w:rPr>
        <w:t xml:space="preserve"> was used.</w:t>
      </w:r>
    </w:p>
    <w:p w14:paraId="7C5D3D65" w14:textId="77777777" w:rsidR="00F259F2" w:rsidRPr="00191AB0" w:rsidRDefault="00B04C76" w:rsidP="00F259F2">
      <w:pPr>
        <w:rPr>
          <w:i/>
          <w:color w:val="auto"/>
        </w:rPr>
      </w:pPr>
      <w:r w:rsidRPr="00191AB0">
        <w:rPr>
          <w:i/>
          <w:color w:val="auto"/>
        </w:rPr>
        <w:t>Disease establishment</w:t>
      </w:r>
      <w:r w:rsidR="00F259F2" w:rsidRPr="00191AB0">
        <w:rPr>
          <w:i/>
          <w:color w:val="auto"/>
        </w:rPr>
        <w:t xml:space="preserve"> and achieving different disease epidemic levels</w:t>
      </w:r>
    </w:p>
    <w:p w14:paraId="200937D1" w14:textId="2E7B9D0B" w:rsidR="00B04C76" w:rsidRPr="00234B40" w:rsidRDefault="007634EF" w:rsidP="00B04C76">
      <w:pPr>
        <w:rPr>
          <w:color w:val="auto"/>
        </w:rPr>
      </w:pPr>
      <w:r w:rsidRPr="00234B40">
        <w:rPr>
          <w:color w:val="auto"/>
        </w:rPr>
        <w:t xml:space="preserve">Mixtures of isolates were used for </w:t>
      </w:r>
      <w:r w:rsidR="00DD56B2" w:rsidRPr="00234B40">
        <w:rPr>
          <w:color w:val="auto"/>
        </w:rPr>
        <w:t>both</w:t>
      </w:r>
      <w:r w:rsidRPr="00234B40">
        <w:rPr>
          <w:color w:val="auto"/>
        </w:rPr>
        <w:t xml:space="preserve"> diseases. </w:t>
      </w:r>
      <w:r w:rsidR="00550368" w:rsidRPr="00234B40">
        <w:rPr>
          <w:color w:val="auto"/>
        </w:rPr>
        <w:t>WNB</w:t>
      </w:r>
      <w:r w:rsidR="00B04C76" w:rsidRPr="00234B40">
        <w:rPr>
          <w:color w:val="auto"/>
        </w:rPr>
        <w:t xml:space="preserve"> infection was established using conidial suspensions in conjunction with approaching rain fronts. Four applications starting </w:t>
      </w:r>
      <w:r w:rsidR="00EF1B3B" w:rsidRPr="00234B40">
        <w:rPr>
          <w:color w:val="auto"/>
        </w:rPr>
        <w:t xml:space="preserve">at </w:t>
      </w:r>
      <w:r w:rsidR="00B04C76" w:rsidRPr="00234B40">
        <w:rPr>
          <w:color w:val="auto"/>
        </w:rPr>
        <w:t xml:space="preserve">eight weeks after sowing </w:t>
      </w:r>
      <w:r w:rsidR="00EF1B3B" w:rsidRPr="00234B40">
        <w:rPr>
          <w:color w:val="auto"/>
        </w:rPr>
        <w:t xml:space="preserve">(WAS) </w:t>
      </w:r>
      <w:r w:rsidR="00B04C76" w:rsidRPr="00234B40">
        <w:rPr>
          <w:color w:val="auto"/>
        </w:rPr>
        <w:t>and after 10</w:t>
      </w:r>
      <w:r w:rsidR="00191AB0">
        <w:rPr>
          <w:color w:val="auto"/>
        </w:rPr>
        <w:t>-</w:t>
      </w:r>
      <w:r w:rsidR="00B04C76" w:rsidRPr="00234B40">
        <w:rPr>
          <w:color w:val="auto"/>
        </w:rPr>
        <w:t xml:space="preserve"> to 14</w:t>
      </w:r>
      <w:r w:rsidR="00191AB0">
        <w:rPr>
          <w:color w:val="auto"/>
        </w:rPr>
        <w:t>-</w:t>
      </w:r>
      <w:r w:rsidR="00B04C76" w:rsidRPr="00234B40">
        <w:rPr>
          <w:color w:val="auto"/>
        </w:rPr>
        <w:t>day intervals</w:t>
      </w:r>
      <w:r w:rsidR="00EF1B3B" w:rsidRPr="00234B40">
        <w:rPr>
          <w:color w:val="auto"/>
        </w:rPr>
        <w:t>,</w:t>
      </w:r>
      <w:r w:rsidR="00B04C76" w:rsidRPr="00234B40">
        <w:rPr>
          <w:color w:val="auto"/>
        </w:rPr>
        <w:t xml:space="preserve"> resulted in good disease expression. WYS infection was established using spore suspensions as above in WA and by using infected stubble </w:t>
      </w:r>
      <w:r w:rsidR="0063404B">
        <w:rPr>
          <w:color w:val="auto"/>
        </w:rPr>
        <w:t>in trials conducted in eastern states</w:t>
      </w:r>
      <w:r w:rsidR="00B04C76" w:rsidRPr="00234B40">
        <w:rPr>
          <w:color w:val="auto"/>
        </w:rPr>
        <w:t xml:space="preserve"> </w:t>
      </w:r>
      <w:r w:rsidR="003E0075" w:rsidRPr="00234B40">
        <w:rPr>
          <w:color w:val="auto"/>
        </w:rPr>
        <w:t>E</w:t>
      </w:r>
      <w:r w:rsidR="00B04C76" w:rsidRPr="00234B40">
        <w:rPr>
          <w:color w:val="auto"/>
        </w:rPr>
        <w:t xml:space="preserve">pidemics were promoted </w:t>
      </w:r>
      <w:r w:rsidR="00147A42" w:rsidRPr="00234B40">
        <w:rPr>
          <w:color w:val="auto"/>
        </w:rPr>
        <w:t>using</w:t>
      </w:r>
      <w:r w:rsidR="00B04C76" w:rsidRPr="00234B40">
        <w:rPr>
          <w:color w:val="auto"/>
        </w:rPr>
        <w:t xml:space="preserve"> sprinkler</w:t>
      </w:r>
      <w:r w:rsidR="00147A42" w:rsidRPr="00234B40">
        <w:rPr>
          <w:color w:val="auto"/>
        </w:rPr>
        <w:t xml:space="preserve"> i</w:t>
      </w:r>
      <w:r w:rsidR="00B04C76" w:rsidRPr="00234B40">
        <w:rPr>
          <w:color w:val="auto"/>
        </w:rPr>
        <w:t xml:space="preserve">rrigation at dusk </w:t>
      </w:r>
      <w:r w:rsidR="00147A42" w:rsidRPr="00234B40">
        <w:rPr>
          <w:color w:val="auto"/>
        </w:rPr>
        <w:t xml:space="preserve">to </w:t>
      </w:r>
      <w:r w:rsidR="00B04C76" w:rsidRPr="00234B40">
        <w:rPr>
          <w:color w:val="auto"/>
        </w:rPr>
        <w:t xml:space="preserve">maintain </w:t>
      </w:r>
      <w:r w:rsidR="009404D2" w:rsidRPr="00234B40">
        <w:rPr>
          <w:color w:val="auto"/>
        </w:rPr>
        <w:t xml:space="preserve">extended periods of </w:t>
      </w:r>
      <w:r w:rsidR="00B04C76" w:rsidRPr="00234B40">
        <w:rPr>
          <w:color w:val="auto"/>
        </w:rPr>
        <w:t>leaf wetness.</w:t>
      </w:r>
    </w:p>
    <w:p w14:paraId="1CAF049A" w14:textId="77777777" w:rsidR="00B04C76" w:rsidRPr="00234B40" w:rsidRDefault="00B04C76" w:rsidP="00B04C76">
      <w:pPr>
        <w:rPr>
          <w:color w:val="auto"/>
        </w:rPr>
      </w:pPr>
      <w:r w:rsidRPr="00234B40">
        <w:rPr>
          <w:color w:val="auto"/>
        </w:rPr>
        <w:t>Different disease</w:t>
      </w:r>
      <w:r w:rsidR="003E0075" w:rsidRPr="00234B40">
        <w:rPr>
          <w:color w:val="auto"/>
        </w:rPr>
        <w:t xml:space="preserve"> epidemic</w:t>
      </w:r>
      <w:r w:rsidRPr="00234B40">
        <w:rPr>
          <w:color w:val="auto"/>
        </w:rPr>
        <w:t xml:space="preserve"> levels were </w:t>
      </w:r>
      <w:r w:rsidR="002A4F83" w:rsidRPr="00234B40">
        <w:rPr>
          <w:color w:val="auto"/>
        </w:rPr>
        <w:t xml:space="preserve">generated </w:t>
      </w:r>
      <w:r w:rsidRPr="00234B40">
        <w:rPr>
          <w:color w:val="auto"/>
        </w:rPr>
        <w:t xml:space="preserve">by varying the amount of </w:t>
      </w:r>
      <w:r w:rsidR="002A4F83" w:rsidRPr="00234B40">
        <w:rPr>
          <w:color w:val="auto"/>
        </w:rPr>
        <w:t xml:space="preserve">inoculum </w:t>
      </w:r>
      <w:r w:rsidR="00147A42" w:rsidRPr="00234B40">
        <w:rPr>
          <w:color w:val="auto"/>
        </w:rPr>
        <w:t>exposure or application</w:t>
      </w:r>
      <w:r w:rsidR="0007219C" w:rsidRPr="00234B40">
        <w:rPr>
          <w:color w:val="auto"/>
        </w:rPr>
        <w:t>.</w:t>
      </w:r>
      <w:r w:rsidR="00DF139F" w:rsidRPr="00234B40">
        <w:rPr>
          <w:color w:val="auto"/>
        </w:rPr>
        <w:t xml:space="preserve"> </w:t>
      </w:r>
      <w:r w:rsidRPr="00234B40">
        <w:rPr>
          <w:color w:val="auto"/>
        </w:rPr>
        <w:t xml:space="preserve">Where </w:t>
      </w:r>
      <w:r w:rsidR="002A4F83" w:rsidRPr="00234B40">
        <w:rPr>
          <w:color w:val="auto"/>
        </w:rPr>
        <w:t xml:space="preserve">naturally infested </w:t>
      </w:r>
      <w:r w:rsidR="00147A42" w:rsidRPr="00234B40">
        <w:rPr>
          <w:color w:val="auto"/>
        </w:rPr>
        <w:t>straw</w:t>
      </w:r>
      <w:r w:rsidR="002A4F83" w:rsidRPr="00234B40">
        <w:rPr>
          <w:color w:val="auto"/>
        </w:rPr>
        <w:t xml:space="preserve"> </w:t>
      </w:r>
      <w:r w:rsidRPr="00234B40">
        <w:rPr>
          <w:color w:val="auto"/>
        </w:rPr>
        <w:t xml:space="preserve">was </w:t>
      </w:r>
      <w:r w:rsidR="002A4F83" w:rsidRPr="00234B40">
        <w:rPr>
          <w:color w:val="auto"/>
        </w:rPr>
        <w:t>used to establish</w:t>
      </w:r>
      <w:r w:rsidRPr="00234B40">
        <w:rPr>
          <w:color w:val="auto"/>
        </w:rPr>
        <w:t xml:space="preserve"> epidemics, the </w:t>
      </w:r>
      <w:r w:rsidR="00147A42" w:rsidRPr="00234B40">
        <w:rPr>
          <w:color w:val="auto"/>
        </w:rPr>
        <w:t xml:space="preserve">ratio of infested and non-host straw was varied such that the same total </w:t>
      </w:r>
      <w:r w:rsidRPr="00234B40">
        <w:rPr>
          <w:color w:val="auto"/>
        </w:rPr>
        <w:t>amount of st</w:t>
      </w:r>
      <w:r w:rsidR="00147A42" w:rsidRPr="00234B40">
        <w:rPr>
          <w:color w:val="auto"/>
        </w:rPr>
        <w:t>raw</w:t>
      </w:r>
      <w:r w:rsidRPr="00234B40">
        <w:rPr>
          <w:color w:val="auto"/>
        </w:rPr>
        <w:t xml:space="preserve"> was applied to every plot. Non</w:t>
      </w:r>
      <w:r w:rsidR="00191AB0">
        <w:rPr>
          <w:color w:val="auto"/>
        </w:rPr>
        <w:t>-</w:t>
      </w:r>
      <w:r w:rsidRPr="00234B40">
        <w:rPr>
          <w:color w:val="auto"/>
        </w:rPr>
        <w:t>host straw was applied first</w:t>
      </w:r>
      <w:r w:rsidR="00191AB0">
        <w:rPr>
          <w:color w:val="auto"/>
        </w:rPr>
        <w:t>,</w:t>
      </w:r>
      <w:r w:rsidRPr="00234B40">
        <w:rPr>
          <w:color w:val="auto"/>
        </w:rPr>
        <w:t xml:space="preserve"> and the diseased straw </w:t>
      </w:r>
      <w:r w:rsidR="003E0075" w:rsidRPr="00234B40">
        <w:rPr>
          <w:color w:val="auto"/>
        </w:rPr>
        <w:t xml:space="preserve">was </w:t>
      </w:r>
      <w:r w:rsidR="00191AB0">
        <w:rPr>
          <w:color w:val="auto"/>
        </w:rPr>
        <w:t xml:space="preserve">then </w:t>
      </w:r>
      <w:r w:rsidRPr="00234B40">
        <w:rPr>
          <w:color w:val="auto"/>
        </w:rPr>
        <w:t xml:space="preserve">spread </w:t>
      </w:r>
      <w:r w:rsidR="00191AB0">
        <w:rPr>
          <w:color w:val="auto"/>
        </w:rPr>
        <w:t>on top</w:t>
      </w:r>
      <w:r w:rsidRPr="00234B40">
        <w:rPr>
          <w:color w:val="auto"/>
        </w:rPr>
        <w:t>.</w:t>
      </w:r>
    </w:p>
    <w:p w14:paraId="015039DA" w14:textId="77777777" w:rsidR="00F45A53" w:rsidRPr="00234B40" w:rsidRDefault="00DF139F" w:rsidP="00F45A53">
      <w:pPr>
        <w:rPr>
          <w:rFonts w:eastAsiaTheme="majorEastAsia" w:cstheme="majorBidi"/>
          <w:i/>
          <w:color w:val="auto"/>
          <w:sz w:val="22"/>
          <w:szCs w:val="24"/>
        </w:rPr>
      </w:pPr>
      <w:r w:rsidRPr="00234B40">
        <w:rPr>
          <w:rFonts w:eastAsiaTheme="majorEastAsia" w:cstheme="majorBidi"/>
          <w:i/>
          <w:color w:val="auto"/>
          <w:sz w:val="22"/>
          <w:szCs w:val="24"/>
        </w:rPr>
        <w:t>T</w:t>
      </w:r>
      <w:r w:rsidR="00F45A53" w:rsidRPr="00234B40">
        <w:rPr>
          <w:rFonts w:eastAsiaTheme="majorEastAsia" w:cstheme="majorBidi"/>
          <w:i/>
          <w:color w:val="auto"/>
          <w:sz w:val="22"/>
          <w:szCs w:val="24"/>
        </w:rPr>
        <w:t>rial design and disease establishment</w:t>
      </w:r>
      <w:r w:rsidRPr="00234B40">
        <w:rPr>
          <w:rFonts w:eastAsiaTheme="majorEastAsia" w:cstheme="majorBidi"/>
          <w:i/>
          <w:color w:val="auto"/>
          <w:sz w:val="22"/>
          <w:szCs w:val="24"/>
        </w:rPr>
        <w:t xml:space="preserve"> for rust diseases (WLR, WSR and WYR)</w:t>
      </w:r>
    </w:p>
    <w:p w14:paraId="7DC8129E" w14:textId="77777777" w:rsidR="00F45A53" w:rsidRPr="00234B40" w:rsidRDefault="00F45A53" w:rsidP="00F45A53">
      <w:pPr>
        <w:rPr>
          <w:i/>
          <w:color w:val="auto"/>
        </w:rPr>
      </w:pPr>
      <w:r w:rsidRPr="00234B40">
        <w:rPr>
          <w:i/>
          <w:color w:val="auto"/>
        </w:rPr>
        <w:t>Trial design</w:t>
      </w:r>
    </w:p>
    <w:p w14:paraId="7F7F40F7" w14:textId="77777777" w:rsidR="00C20EE7" w:rsidRPr="00234B40" w:rsidRDefault="00F45A53" w:rsidP="007634EF">
      <w:pPr>
        <w:rPr>
          <w:color w:val="auto"/>
        </w:rPr>
      </w:pPr>
      <w:r w:rsidRPr="00234B40">
        <w:rPr>
          <w:color w:val="auto"/>
        </w:rPr>
        <w:t xml:space="preserve">Each trial </w:t>
      </w:r>
      <w:r w:rsidR="00235C7D" w:rsidRPr="00234B40">
        <w:rPr>
          <w:color w:val="auto"/>
        </w:rPr>
        <w:t xml:space="preserve">was </w:t>
      </w:r>
      <w:r w:rsidRPr="00234B40">
        <w:rPr>
          <w:color w:val="auto"/>
        </w:rPr>
        <w:t>sown in a randomised criss</w:t>
      </w:r>
      <w:r w:rsidR="00191AB0">
        <w:rPr>
          <w:color w:val="auto"/>
        </w:rPr>
        <w:t>-</w:t>
      </w:r>
      <w:r w:rsidRPr="00234B40">
        <w:rPr>
          <w:color w:val="auto"/>
        </w:rPr>
        <w:t xml:space="preserve">cross </w:t>
      </w:r>
      <w:r w:rsidR="00821631" w:rsidRPr="00234B40">
        <w:rPr>
          <w:color w:val="auto"/>
        </w:rPr>
        <w:t>or split</w:t>
      </w:r>
      <w:r w:rsidR="00191AB0">
        <w:rPr>
          <w:color w:val="auto"/>
        </w:rPr>
        <w:t>-</w:t>
      </w:r>
      <w:r w:rsidR="00821631" w:rsidRPr="00234B40">
        <w:rPr>
          <w:color w:val="auto"/>
        </w:rPr>
        <w:t xml:space="preserve">plot </w:t>
      </w:r>
      <w:r w:rsidRPr="00234B40">
        <w:rPr>
          <w:color w:val="auto"/>
        </w:rPr>
        <w:t xml:space="preserve">design </w:t>
      </w:r>
      <w:r w:rsidR="0007219C" w:rsidRPr="00234B40">
        <w:rPr>
          <w:color w:val="auto"/>
        </w:rPr>
        <w:t>of four or five disease levels, five resistance levels and three or four replicates.</w:t>
      </w:r>
      <w:r w:rsidR="0007219C" w:rsidRPr="00234B40" w:rsidDel="00147A42">
        <w:rPr>
          <w:color w:val="auto"/>
        </w:rPr>
        <w:t xml:space="preserve"> </w:t>
      </w:r>
      <w:r w:rsidRPr="00234B40">
        <w:rPr>
          <w:color w:val="auto"/>
        </w:rPr>
        <w:t>Disease levels included HDP, MDP, LDP</w:t>
      </w:r>
      <w:r w:rsidR="00BA3B32" w:rsidRPr="00234B40">
        <w:rPr>
          <w:color w:val="auto"/>
        </w:rPr>
        <w:t>, VLDP</w:t>
      </w:r>
      <w:r w:rsidRPr="00234B40">
        <w:rPr>
          <w:color w:val="auto"/>
        </w:rPr>
        <w:t xml:space="preserve"> and TP. </w:t>
      </w:r>
      <w:r w:rsidR="00B67C60" w:rsidRPr="00234B40">
        <w:rPr>
          <w:color w:val="auto"/>
        </w:rPr>
        <w:t>Main plots and replicates were separated by at least 3m and included a 1m wide susceptible spreader</w:t>
      </w:r>
      <w:r w:rsidR="00CD3DB7" w:rsidRPr="00234B40">
        <w:rPr>
          <w:color w:val="auto"/>
        </w:rPr>
        <w:t xml:space="preserve"> or non-host buffer depending on the method used for disease establishment</w:t>
      </w:r>
      <w:r w:rsidR="00B67C60" w:rsidRPr="00234B40">
        <w:rPr>
          <w:color w:val="auto"/>
        </w:rPr>
        <w:t xml:space="preserve">. </w:t>
      </w:r>
      <w:r w:rsidRPr="00234B40">
        <w:rPr>
          <w:color w:val="auto"/>
        </w:rPr>
        <w:t>Neighbouring varietal effects were minimised through design. A minimum plot</w:t>
      </w:r>
      <w:r w:rsidR="00235C7D" w:rsidRPr="00234B40">
        <w:rPr>
          <w:color w:val="auto"/>
        </w:rPr>
        <w:t>-</w:t>
      </w:r>
      <w:r w:rsidRPr="00234B40">
        <w:rPr>
          <w:color w:val="auto"/>
        </w:rPr>
        <w:t>size of 5m</w:t>
      </w:r>
      <w:r w:rsidRPr="00234B40">
        <w:rPr>
          <w:color w:val="auto"/>
          <w:vertAlign w:val="superscript"/>
        </w:rPr>
        <w:t>2</w:t>
      </w:r>
      <w:r w:rsidRPr="00234B40">
        <w:rPr>
          <w:color w:val="auto"/>
        </w:rPr>
        <w:t xml:space="preserve"> was used.</w:t>
      </w:r>
    </w:p>
    <w:p w14:paraId="4FEC3BFD" w14:textId="77777777" w:rsidR="007634EF" w:rsidRPr="00234B40" w:rsidRDefault="007634EF" w:rsidP="007634EF">
      <w:pPr>
        <w:rPr>
          <w:i/>
          <w:color w:val="auto"/>
        </w:rPr>
      </w:pPr>
      <w:r w:rsidRPr="00234B40">
        <w:rPr>
          <w:i/>
          <w:color w:val="auto"/>
        </w:rPr>
        <w:t>Disease establishment</w:t>
      </w:r>
      <w:r w:rsidR="00F259F2" w:rsidRPr="00234B40">
        <w:rPr>
          <w:color w:val="auto"/>
        </w:rPr>
        <w:t xml:space="preserve"> </w:t>
      </w:r>
      <w:r w:rsidR="00F259F2" w:rsidRPr="00234B40">
        <w:rPr>
          <w:i/>
          <w:color w:val="auto"/>
        </w:rPr>
        <w:t>and achieving different disease epidemic levels</w:t>
      </w:r>
    </w:p>
    <w:p w14:paraId="34C64748" w14:textId="77777777" w:rsidR="00F45A53" w:rsidRPr="00234B40" w:rsidRDefault="00455DB8" w:rsidP="00F45A53">
      <w:pPr>
        <w:rPr>
          <w:color w:val="auto"/>
        </w:rPr>
      </w:pPr>
      <w:r w:rsidRPr="00234B40">
        <w:rPr>
          <w:color w:val="auto"/>
        </w:rPr>
        <w:t xml:space="preserve">Pathotypes used were </w:t>
      </w:r>
      <w:r w:rsidR="007634EF" w:rsidRPr="00234B40">
        <w:rPr>
          <w:color w:val="auto"/>
        </w:rPr>
        <w:t xml:space="preserve">Lr </w:t>
      </w:r>
      <w:r w:rsidR="00F45A53" w:rsidRPr="00234B40">
        <w:rPr>
          <w:color w:val="auto"/>
        </w:rPr>
        <w:t>76-1,3,5,7,9,10,12 +Lr37 (</w:t>
      </w:r>
      <w:r w:rsidR="00147A42" w:rsidRPr="00234B40">
        <w:rPr>
          <w:color w:val="auto"/>
        </w:rPr>
        <w:t>“</w:t>
      </w:r>
      <w:r w:rsidR="00F45A53" w:rsidRPr="00234B40">
        <w:rPr>
          <w:color w:val="auto"/>
        </w:rPr>
        <w:t>Lr76</w:t>
      </w:r>
      <w:r w:rsidR="00147A42" w:rsidRPr="00234B40">
        <w:rPr>
          <w:color w:val="auto"/>
        </w:rPr>
        <w:t>”</w:t>
      </w:r>
      <w:r w:rsidR="00F45A53" w:rsidRPr="00234B40">
        <w:rPr>
          <w:color w:val="auto"/>
        </w:rPr>
        <w:t>) and Sr 34-1,2,7 +Sr38 (</w:t>
      </w:r>
      <w:r w:rsidR="00485160" w:rsidRPr="00234B40">
        <w:rPr>
          <w:color w:val="auto"/>
        </w:rPr>
        <w:t>“</w:t>
      </w:r>
      <w:r w:rsidR="00F45A53" w:rsidRPr="00234B40">
        <w:rPr>
          <w:color w:val="auto"/>
        </w:rPr>
        <w:t>SrVPM</w:t>
      </w:r>
      <w:r w:rsidR="00485160" w:rsidRPr="00234B40">
        <w:rPr>
          <w:color w:val="auto"/>
        </w:rPr>
        <w:t>”</w:t>
      </w:r>
      <w:r w:rsidR="00F45A53" w:rsidRPr="00234B40">
        <w:rPr>
          <w:color w:val="auto"/>
        </w:rPr>
        <w:t>) in WA</w:t>
      </w:r>
      <w:r w:rsidRPr="00234B40">
        <w:rPr>
          <w:color w:val="auto"/>
        </w:rPr>
        <w:t xml:space="preserve">; </w:t>
      </w:r>
      <w:r w:rsidR="00F45A53" w:rsidRPr="00234B40">
        <w:rPr>
          <w:color w:val="auto"/>
        </w:rPr>
        <w:t>Lr 76-1,3</w:t>
      </w:r>
      <w:r w:rsidR="007634EF" w:rsidRPr="00234B40">
        <w:rPr>
          <w:color w:val="auto"/>
        </w:rPr>
        <w:t>,5,7,9,10,12 +Lr37 (</w:t>
      </w:r>
      <w:r w:rsidR="00147A42" w:rsidRPr="00234B40">
        <w:rPr>
          <w:color w:val="auto"/>
        </w:rPr>
        <w:t>“</w:t>
      </w:r>
      <w:r w:rsidR="007634EF" w:rsidRPr="00234B40">
        <w:rPr>
          <w:color w:val="auto"/>
        </w:rPr>
        <w:t>Lr76</w:t>
      </w:r>
      <w:r w:rsidR="00147A42" w:rsidRPr="00234B40">
        <w:rPr>
          <w:color w:val="auto"/>
        </w:rPr>
        <w:t>”</w:t>
      </w:r>
      <w:r w:rsidR="007634EF" w:rsidRPr="00234B40">
        <w:rPr>
          <w:color w:val="auto"/>
        </w:rPr>
        <w:t>) in Victoria</w:t>
      </w:r>
      <w:r w:rsidRPr="00234B40">
        <w:rPr>
          <w:color w:val="auto"/>
        </w:rPr>
        <w:t xml:space="preserve"> and </w:t>
      </w:r>
      <w:r w:rsidR="007634EF" w:rsidRPr="00234B40">
        <w:rPr>
          <w:color w:val="auto"/>
        </w:rPr>
        <w:t>Lr 104-1,3,4,6,7,8,10,12+Lr37</w:t>
      </w:r>
      <w:r w:rsidR="00821631" w:rsidRPr="00234B40">
        <w:rPr>
          <w:color w:val="auto"/>
        </w:rPr>
        <w:t xml:space="preserve"> </w:t>
      </w:r>
      <w:r w:rsidR="00CD492B" w:rsidRPr="00234B40">
        <w:rPr>
          <w:color w:val="auto"/>
        </w:rPr>
        <w:t>(</w:t>
      </w:r>
      <w:r w:rsidR="00147A42" w:rsidRPr="00234B40">
        <w:rPr>
          <w:color w:val="auto"/>
        </w:rPr>
        <w:t>“</w:t>
      </w:r>
      <w:r w:rsidR="00CD492B" w:rsidRPr="00234B40">
        <w:rPr>
          <w:color w:val="auto"/>
        </w:rPr>
        <w:t>new Lr104</w:t>
      </w:r>
      <w:r w:rsidR="00147A42" w:rsidRPr="00234B40">
        <w:rPr>
          <w:color w:val="auto"/>
        </w:rPr>
        <w:t>”</w:t>
      </w:r>
      <w:r w:rsidR="00CD492B" w:rsidRPr="00234B40">
        <w:rPr>
          <w:color w:val="auto"/>
        </w:rPr>
        <w:t>)</w:t>
      </w:r>
      <w:r w:rsidR="007634EF" w:rsidRPr="00234B40">
        <w:rPr>
          <w:color w:val="auto"/>
        </w:rPr>
        <w:t xml:space="preserve"> in Queensland</w:t>
      </w:r>
      <w:r w:rsidRPr="00234B40">
        <w:rPr>
          <w:color w:val="auto"/>
        </w:rPr>
        <w:t xml:space="preserve">. </w:t>
      </w:r>
      <w:r w:rsidR="00F45A53" w:rsidRPr="00234B40">
        <w:rPr>
          <w:color w:val="auto"/>
        </w:rPr>
        <w:t xml:space="preserve">Rust infection </w:t>
      </w:r>
      <w:r w:rsidR="007634EF" w:rsidRPr="00234B40">
        <w:rPr>
          <w:color w:val="auto"/>
        </w:rPr>
        <w:t>was</w:t>
      </w:r>
      <w:r w:rsidR="00F45A53" w:rsidRPr="00234B40">
        <w:rPr>
          <w:color w:val="auto"/>
        </w:rPr>
        <w:t xml:space="preserve"> established by introducing infected transplants within pre-sown susceptible spreaders </w:t>
      </w:r>
      <w:r w:rsidR="00EF1B3B" w:rsidRPr="00234B40">
        <w:rPr>
          <w:color w:val="auto"/>
        </w:rPr>
        <w:t>at four WAS</w:t>
      </w:r>
      <w:r w:rsidR="00CD3DB7" w:rsidRPr="00234B40">
        <w:rPr>
          <w:color w:val="auto"/>
        </w:rPr>
        <w:t xml:space="preserve"> or by using urediniospore suspensions on the test plots where non-host buffers were used</w:t>
      </w:r>
      <w:r w:rsidR="00F45A53" w:rsidRPr="00234B40">
        <w:rPr>
          <w:color w:val="auto"/>
        </w:rPr>
        <w:t xml:space="preserve">. Spreaders </w:t>
      </w:r>
      <w:r w:rsidR="00CD3DB7" w:rsidRPr="00234B40">
        <w:rPr>
          <w:color w:val="auto"/>
        </w:rPr>
        <w:t xml:space="preserve">or test plots </w:t>
      </w:r>
      <w:r w:rsidR="007634EF" w:rsidRPr="00234B40">
        <w:rPr>
          <w:color w:val="auto"/>
        </w:rPr>
        <w:t>were</w:t>
      </w:r>
      <w:r w:rsidR="00F45A53" w:rsidRPr="00234B40">
        <w:rPr>
          <w:color w:val="auto"/>
        </w:rPr>
        <w:t xml:space="preserve"> further inoculated with urediniospore suspensions. </w:t>
      </w:r>
      <w:r w:rsidR="003E0075" w:rsidRPr="00234B40">
        <w:rPr>
          <w:color w:val="auto"/>
        </w:rPr>
        <w:t>E</w:t>
      </w:r>
      <w:r w:rsidR="00F45A53" w:rsidRPr="00234B40">
        <w:rPr>
          <w:color w:val="auto"/>
        </w:rPr>
        <w:t xml:space="preserve">pidemics </w:t>
      </w:r>
      <w:r w:rsidR="007634EF" w:rsidRPr="00234B40">
        <w:rPr>
          <w:color w:val="auto"/>
        </w:rPr>
        <w:t>were</w:t>
      </w:r>
      <w:r w:rsidR="00F45A53" w:rsidRPr="00234B40">
        <w:rPr>
          <w:color w:val="auto"/>
        </w:rPr>
        <w:t xml:space="preserve"> promoted </w:t>
      </w:r>
      <w:r w:rsidR="00BB4500" w:rsidRPr="00234B40">
        <w:rPr>
          <w:color w:val="auto"/>
        </w:rPr>
        <w:t xml:space="preserve">using </w:t>
      </w:r>
      <w:r w:rsidR="00F45A53" w:rsidRPr="00234B40">
        <w:rPr>
          <w:color w:val="auto"/>
        </w:rPr>
        <w:t>sprinkler</w:t>
      </w:r>
      <w:r w:rsidR="00C20EE7" w:rsidRPr="00234B40">
        <w:rPr>
          <w:color w:val="auto"/>
        </w:rPr>
        <w:t xml:space="preserve"> </w:t>
      </w:r>
      <w:r w:rsidR="00147A42" w:rsidRPr="00234B40">
        <w:rPr>
          <w:color w:val="auto"/>
        </w:rPr>
        <w:t>i</w:t>
      </w:r>
      <w:r w:rsidR="00F45A53" w:rsidRPr="00234B40">
        <w:rPr>
          <w:color w:val="auto"/>
        </w:rPr>
        <w:t>rrigation at dusk</w:t>
      </w:r>
      <w:r w:rsidR="00147A42" w:rsidRPr="00234B40">
        <w:rPr>
          <w:color w:val="auto"/>
        </w:rPr>
        <w:t xml:space="preserve"> to</w:t>
      </w:r>
      <w:r w:rsidR="00F45A53" w:rsidRPr="00234B40">
        <w:rPr>
          <w:color w:val="auto"/>
        </w:rPr>
        <w:t xml:space="preserve"> maintain </w:t>
      </w:r>
      <w:r w:rsidR="00147A42" w:rsidRPr="00234B40">
        <w:rPr>
          <w:color w:val="auto"/>
        </w:rPr>
        <w:t xml:space="preserve">extended periods of </w:t>
      </w:r>
      <w:r w:rsidR="00F45A53" w:rsidRPr="00234B40">
        <w:rPr>
          <w:color w:val="auto"/>
        </w:rPr>
        <w:t>leaf wetness.</w:t>
      </w:r>
    </w:p>
    <w:p w14:paraId="35A95DFD" w14:textId="77777777" w:rsidR="00F45A53" w:rsidRPr="00234B40" w:rsidRDefault="00F45A53" w:rsidP="00F45A53">
      <w:pPr>
        <w:rPr>
          <w:color w:val="auto"/>
        </w:rPr>
      </w:pPr>
      <w:r w:rsidRPr="00234B40">
        <w:rPr>
          <w:color w:val="auto"/>
        </w:rPr>
        <w:t>Different disease</w:t>
      </w:r>
      <w:r w:rsidR="003E0075" w:rsidRPr="00234B40">
        <w:rPr>
          <w:color w:val="auto"/>
        </w:rPr>
        <w:t xml:space="preserve"> epidemic</w:t>
      </w:r>
      <w:r w:rsidRPr="00234B40">
        <w:rPr>
          <w:color w:val="auto"/>
        </w:rPr>
        <w:t xml:space="preserve"> levels </w:t>
      </w:r>
      <w:r w:rsidR="007634EF" w:rsidRPr="00234B40">
        <w:rPr>
          <w:color w:val="auto"/>
        </w:rPr>
        <w:t>were</w:t>
      </w:r>
      <w:r w:rsidRPr="00234B40">
        <w:rPr>
          <w:color w:val="auto"/>
        </w:rPr>
        <w:t xml:space="preserve"> </w:t>
      </w:r>
      <w:r w:rsidR="00BB4500" w:rsidRPr="00234B40">
        <w:rPr>
          <w:color w:val="auto"/>
        </w:rPr>
        <w:t xml:space="preserve">generated </w:t>
      </w:r>
      <w:r w:rsidRPr="00234B40">
        <w:rPr>
          <w:color w:val="auto"/>
        </w:rPr>
        <w:t xml:space="preserve">by </w:t>
      </w:r>
      <w:r w:rsidR="00BB4500" w:rsidRPr="00234B40">
        <w:rPr>
          <w:color w:val="auto"/>
        </w:rPr>
        <w:t>varying the degree of protection with foliar fungicide</w:t>
      </w:r>
      <w:r w:rsidR="00BA3B32" w:rsidRPr="00234B40">
        <w:rPr>
          <w:color w:val="auto"/>
        </w:rPr>
        <w:t xml:space="preserve"> or by </w:t>
      </w:r>
      <w:r w:rsidR="000D1437" w:rsidRPr="00234B40">
        <w:rPr>
          <w:color w:val="auto"/>
        </w:rPr>
        <w:t>varying the amount of inoculum exposure or application</w:t>
      </w:r>
      <w:r w:rsidR="00B67C60" w:rsidRPr="00234B40">
        <w:rPr>
          <w:color w:val="auto"/>
        </w:rPr>
        <w:t>.</w:t>
      </w:r>
      <w:r w:rsidR="000D1437" w:rsidRPr="00234B40" w:rsidDel="00BB4500">
        <w:rPr>
          <w:color w:val="auto"/>
        </w:rPr>
        <w:t xml:space="preserve"> </w:t>
      </w:r>
    </w:p>
    <w:p w14:paraId="3D877BAA" w14:textId="77777777" w:rsidR="00B04C76" w:rsidRPr="00234B40" w:rsidRDefault="00B04C76" w:rsidP="00B04C76">
      <w:pPr>
        <w:rPr>
          <w:rFonts w:eastAsiaTheme="majorEastAsia" w:cstheme="majorBidi"/>
          <w:i/>
          <w:color w:val="auto"/>
          <w:sz w:val="22"/>
          <w:szCs w:val="24"/>
        </w:rPr>
      </w:pPr>
      <w:r w:rsidRPr="00234B40">
        <w:rPr>
          <w:rFonts w:eastAsiaTheme="majorEastAsia" w:cstheme="majorBidi"/>
          <w:i/>
          <w:color w:val="auto"/>
          <w:sz w:val="22"/>
          <w:szCs w:val="24"/>
        </w:rPr>
        <w:t>In-season trial management</w:t>
      </w:r>
    </w:p>
    <w:p w14:paraId="11A010E9" w14:textId="77777777" w:rsidR="00B04C76" w:rsidRPr="00234B40" w:rsidRDefault="00BD4BAD" w:rsidP="00B04C76">
      <w:pPr>
        <w:rPr>
          <w:color w:val="auto"/>
        </w:rPr>
      </w:pPr>
      <w:r w:rsidRPr="00234B40">
        <w:rPr>
          <w:color w:val="auto"/>
        </w:rPr>
        <w:t>A</w:t>
      </w:r>
      <w:r w:rsidR="00B04C76" w:rsidRPr="00234B40">
        <w:rPr>
          <w:color w:val="auto"/>
        </w:rPr>
        <w:t xml:space="preserve">ppropriate irrigation (where available), weed control and </w:t>
      </w:r>
      <w:r w:rsidR="00191AB0" w:rsidRPr="00234B40">
        <w:rPr>
          <w:color w:val="auto"/>
        </w:rPr>
        <w:t>fertili</w:t>
      </w:r>
      <w:r w:rsidR="00191AB0">
        <w:rPr>
          <w:color w:val="auto"/>
        </w:rPr>
        <w:t>s</w:t>
      </w:r>
      <w:r w:rsidR="00191AB0" w:rsidRPr="00234B40">
        <w:rPr>
          <w:color w:val="auto"/>
        </w:rPr>
        <w:t xml:space="preserve">er </w:t>
      </w:r>
      <w:r w:rsidR="00B04C76" w:rsidRPr="00234B40">
        <w:rPr>
          <w:color w:val="auto"/>
        </w:rPr>
        <w:t xml:space="preserve">regimes </w:t>
      </w:r>
      <w:r w:rsidRPr="00234B40">
        <w:rPr>
          <w:color w:val="auto"/>
        </w:rPr>
        <w:t xml:space="preserve">were </w:t>
      </w:r>
      <w:r w:rsidR="00B04C76" w:rsidRPr="00234B40">
        <w:rPr>
          <w:color w:val="auto"/>
        </w:rPr>
        <w:t>followed to achieve normal plant growth. Selective fungicide sprays were used to exclude non</w:t>
      </w:r>
      <w:r w:rsidR="00191AB0">
        <w:rPr>
          <w:color w:val="auto"/>
        </w:rPr>
        <w:t>-</w:t>
      </w:r>
      <w:r w:rsidR="00B04C76" w:rsidRPr="00234B40">
        <w:rPr>
          <w:color w:val="auto"/>
        </w:rPr>
        <w:t xml:space="preserve">target diseases, e.g. </w:t>
      </w:r>
      <w:r w:rsidR="000C5B4A" w:rsidRPr="00234B40">
        <w:rPr>
          <w:color w:val="auto"/>
        </w:rPr>
        <w:t>250g/ha of Quinoxyfen and 125g/ha Bupirinate</w:t>
      </w:r>
      <w:r w:rsidR="00B04C76" w:rsidRPr="00234B40">
        <w:rPr>
          <w:color w:val="auto"/>
        </w:rPr>
        <w:t xml:space="preserve"> to control powdery mildew. </w:t>
      </w:r>
    </w:p>
    <w:p w14:paraId="44B5808D" w14:textId="77777777" w:rsidR="00B04C76" w:rsidRPr="00234B40" w:rsidRDefault="00B04C76" w:rsidP="00B04C76">
      <w:pPr>
        <w:rPr>
          <w:rFonts w:eastAsiaTheme="majorEastAsia" w:cstheme="majorBidi"/>
          <w:i/>
          <w:color w:val="auto"/>
          <w:sz w:val="22"/>
          <w:szCs w:val="24"/>
        </w:rPr>
      </w:pPr>
      <w:r w:rsidRPr="00234B40">
        <w:rPr>
          <w:rFonts w:eastAsiaTheme="majorEastAsia" w:cstheme="majorBidi"/>
          <w:i/>
          <w:color w:val="auto"/>
          <w:sz w:val="22"/>
          <w:szCs w:val="24"/>
        </w:rPr>
        <w:t>Assessments</w:t>
      </w:r>
    </w:p>
    <w:p w14:paraId="02118D20" w14:textId="77777777" w:rsidR="00B04C76" w:rsidRPr="00234B40" w:rsidRDefault="00B04C76" w:rsidP="00B67C60">
      <w:pPr>
        <w:rPr>
          <w:color w:val="auto"/>
        </w:rPr>
      </w:pPr>
      <w:r w:rsidRPr="00234B40">
        <w:rPr>
          <w:color w:val="auto"/>
        </w:rPr>
        <w:t>Assessment of development scores/heading dates was made at least once during the season.</w:t>
      </w:r>
      <w:r w:rsidR="00B67C60" w:rsidRPr="00234B40">
        <w:rPr>
          <w:color w:val="auto"/>
        </w:rPr>
        <w:t xml:space="preserve"> </w:t>
      </w:r>
      <w:r w:rsidRPr="00234B40">
        <w:rPr>
          <w:color w:val="auto"/>
        </w:rPr>
        <w:t xml:space="preserve">Disease </w:t>
      </w:r>
      <w:r w:rsidR="009404D2" w:rsidRPr="00234B40">
        <w:rPr>
          <w:color w:val="auto"/>
        </w:rPr>
        <w:t>was assessed</w:t>
      </w:r>
      <w:r w:rsidRPr="00234B40">
        <w:rPr>
          <w:color w:val="auto"/>
        </w:rPr>
        <w:t xml:space="preserve"> at least twice during adult plant stage</w:t>
      </w:r>
      <w:r w:rsidR="009404D2" w:rsidRPr="00234B40">
        <w:rPr>
          <w:color w:val="auto"/>
        </w:rPr>
        <w:t>s</w:t>
      </w:r>
      <w:r w:rsidRPr="00234B40">
        <w:rPr>
          <w:color w:val="auto"/>
        </w:rPr>
        <w:t xml:space="preserve"> for all diseases</w:t>
      </w:r>
      <w:r w:rsidR="003E0075" w:rsidRPr="00234B40">
        <w:rPr>
          <w:color w:val="auto"/>
        </w:rPr>
        <w:t xml:space="preserve">, </w:t>
      </w:r>
      <w:r w:rsidR="009404D2" w:rsidRPr="00234B40">
        <w:rPr>
          <w:color w:val="auto"/>
        </w:rPr>
        <w:t>typically</w:t>
      </w:r>
      <w:r w:rsidRPr="00234B40">
        <w:rPr>
          <w:color w:val="auto"/>
        </w:rPr>
        <w:t xml:space="preserve"> between Z49 to Z59 and Z73</w:t>
      </w:r>
      <w:r w:rsidR="009404D2" w:rsidRPr="00234B40">
        <w:rPr>
          <w:color w:val="auto"/>
        </w:rPr>
        <w:t xml:space="preserve"> from</w:t>
      </w:r>
      <w:r w:rsidRPr="00234B40">
        <w:rPr>
          <w:color w:val="auto"/>
        </w:rPr>
        <w:t xml:space="preserve"> </w:t>
      </w:r>
      <w:r w:rsidR="009404D2" w:rsidRPr="00234B40">
        <w:rPr>
          <w:color w:val="auto"/>
        </w:rPr>
        <w:t xml:space="preserve">the top two leaves of </w:t>
      </w:r>
      <w:r w:rsidRPr="00234B40">
        <w:rPr>
          <w:color w:val="auto"/>
        </w:rPr>
        <w:t>10 random tillers</w:t>
      </w:r>
      <w:r w:rsidR="00821631" w:rsidRPr="00234B40">
        <w:rPr>
          <w:color w:val="auto"/>
        </w:rPr>
        <w:t xml:space="preserve"> per plot</w:t>
      </w:r>
      <w:r w:rsidR="009404D2" w:rsidRPr="00234B40">
        <w:rPr>
          <w:color w:val="auto"/>
        </w:rPr>
        <w:t>.</w:t>
      </w:r>
      <w:r w:rsidR="00F61EB8" w:rsidRPr="00234B40">
        <w:rPr>
          <w:color w:val="auto"/>
        </w:rPr>
        <w:t xml:space="preserve"> </w:t>
      </w:r>
      <w:r w:rsidR="009404D2" w:rsidRPr="00234B40">
        <w:rPr>
          <w:color w:val="auto"/>
        </w:rPr>
        <w:t>Stem rust was assessed from</w:t>
      </w:r>
      <w:r w:rsidR="00F61EB8" w:rsidRPr="00234B40">
        <w:rPr>
          <w:color w:val="auto"/>
        </w:rPr>
        <w:t xml:space="preserve"> </w:t>
      </w:r>
      <w:r w:rsidR="00821631" w:rsidRPr="00234B40">
        <w:rPr>
          <w:color w:val="auto"/>
        </w:rPr>
        <w:t>two tiller</w:t>
      </w:r>
      <w:r w:rsidR="000D1437" w:rsidRPr="00234B40">
        <w:rPr>
          <w:color w:val="auto"/>
        </w:rPr>
        <w:t>s per plant</w:t>
      </w:r>
      <w:r w:rsidR="00821631" w:rsidRPr="00234B40">
        <w:rPr>
          <w:color w:val="auto"/>
        </w:rPr>
        <w:t xml:space="preserve">. </w:t>
      </w:r>
      <w:r w:rsidR="009404D2" w:rsidRPr="00234B40">
        <w:rPr>
          <w:color w:val="auto"/>
        </w:rPr>
        <w:t>Glume blotch expression of nodorum blotch was</w:t>
      </w:r>
      <w:r w:rsidR="00C20EE7" w:rsidRPr="00234B40">
        <w:rPr>
          <w:color w:val="auto"/>
        </w:rPr>
        <w:t xml:space="preserve"> </w:t>
      </w:r>
      <w:r w:rsidR="009404D2" w:rsidRPr="00234B40">
        <w:rPr>
          <w:color w:val="auto"/>
        </w:rPr>
        <w:t>assessed</w:t>
      </w:r>
      <w:r w:rsidR="00821631" w:rsidRPr="00234B40">
        <w:rPr>
          <w:color w:val="auto"/>
        </w:rPr>
        <w:t xml:space="preserve"> on </w:t>
      </w:r>
      <w:r w:rsidR="009404D2" w:rsidRPr="00234B40">
        <w:rPr>
          <w:color w:val="auto"/>
        </w:rPr>
        <w:t>10 random heads</w:t>
      </w:r>
      <w:r w:rsidR="0012570A" w:rsidRPr="00234B40">
        <w:rPr>
          <w:color w:val="auto"/>
        </w:rPr>
        <w:t xml:space="preserve"> at Z85 and Z87.</w:t>
      </w:r>
    </w:p>
    <w:p w14:paraId="765FA750" w14:textId="77777777" w:rsidR="000467A9" w:rsidRPr="00234B40" w:rsidRDefault="000467A9" w:rsidP="000467A9">
      <w:pPr>
        <w:rPr>
          <w:rFonts w:eastAsiaTheme="majorEastAsia" w:cstheme="majorBidi"/>
          <w:i/>
          <w:color w:val="auto"/>
          <w:sz w:val="22"/>
          <w:szCs w:val="24"/>
        </w:rPr>
      </w:pPr>
      <w:r w:rsidRPr="00234B40">
        <w:rPr>
          <w:rFonts w:eastAsiaTheme="majorEastAsia" w:cstheme="majorBidi"/>
          <w:i/>
          <w:color w:val="auto"/>
          <w:sz w:val="22"/>
          <w:szCs w:val="24"/>
        </w:rPr>
        <w:t>Statistical analysis</w:t>
      </w:r>
    </w:p>
    <w:p w14:paraId="4EA2AC17" w14:textId="07D46C0F" w:rsidR="008936CE" w:rsidRPr="00263F68" w:rsidRDefault="008936CE" w:rsidP="008936CE">
      <w:pPr>
        <w:spacing w:after="160"/>
        <w:rPr>
          <w:rFonts w:cs="Arial"/>
          <w:color w:val="auto"/>
          <w:szCs w:val="20"/>
        </w:rPr>
      </w:pPr>
      <w:r w:rsidRPr="00E07EF6">
        <w:rPr>
          <w:rFonts w:cs="Arial"/>
          <w:color w:val="auto"/>
          <w:szCs w:val="20"/>
        </w:rPr>
        <w:t>Response curves describing th</w:t>
      </w:r>
      <w:r w:rsidRPr="00C304C6">
        <w:rPr>
          <w:rFonts w:cs="Arial"/>
          <w:color w:val="auto"/>
          <w:szCs w:val="20"/>
        </w:rPr>
        <w:t>e relationship between yield and cumulative disease expression across time were derived from multi-environment trial (MET)</w:t>
      </w:r>
      <w:r w:rsidRPr="00E07EF6">
        <w:rPr>
          <w:rFonts w:cs="Arial"/>
          <w:color w:val="auto"/>
          <w:szCs w:val="20"/>
        </w:rPr>
        <w:t xml:space="preserve"> </w:t>
      </w:r>
      <w:r w:rsidRPr="00C304C6">
        <w:rPr>
          <w:rFonts w:cs="Arial"/>
          <w:color w:val="auto"/>
          <w:szCs w:val="20"/>
        </w:rPr>
        <w:t>analyses implemented using a random regression approach in a linear mixed model framework (</w:t>
      </w:r>
      <w:r w:rsidR="001D4E17">
        <w:rPr>
          <w:rFonts w:cs="Arial"/>
          <w:color w:val="auto"/>
          <w:szCs w:val="20"/>
        </w:rPr>
        <w:t>Forknall et al 2019)</w:t>
      </w:r>
      <w:r w:rsidRPr="00C304C6">
        <w:rPr>
          <w:rFonts w:cs="Arial"/>
          <w:color w:val="auto"/>
          <w:szCs w:val="20"/>
        </w:rPr>
        <w:t xml:space="preserve">). </w:t>
      </w:r>
      <w:r w:rsidRPr="00263F68">
        <w:rPr>
          <w:rFonts w:eastAsia="Times New Roman" w:cs="Arial"/>
          <w:color w:val="auto"/>
          <w:szCs w:val="20"/>
          <w:lang w:eastAsia="en-AU"/>
        </w:rPr>
        <w:t xml:space="preserve">The cumulative disease expression across time was calculated at the plot level as the area under the disease progress curve (AUDPC) using the trapezoidal rule (Simko and Piepho, 2012). </w:t>
      </w:r>
      <w:r w:rsidRPr="00263F68">
        <w:rPr>
          <w:rFonts w:cs="Arial"/>
          <w:color w:val="auto"/>
          <w:szCs w:val="20"/>
        </w:rPr>
        <w:t xml:space="preserve">As assessment of disease expression on lower leaves can be confounded with senescence due to other causes, only the uppermost leaves (flag and flag-1) were used in the AUDPC calculation for disease expression on </w:t>
      </w:r>
      <w:r w:rsidRPr="00263F68">
        <w:rPr>
          <w:rFonts w:cs="Arial"/>
          <w:color w:val="auto"/>
          <w:szCs w:val="20"/>
        </w:rPr>
        <w:lastRenderedPageBreak/>
        <w:t>leaves. S</w:t>
      </w:r>
      <w:r w:rsidRPr="00263F68">
        <w:rPr>
          <w:rFonts w:eastAsia="Times New Roman" w:cs="Arial"/>
          <w:color w:val="auto"/>
          <w:szCs w:val="20"/>
          <w:lang w:eastAsia="en-AU"/>
        </w:rPr>
        <w:t xml:space="preserve">eparate AUDPC curves were fitted for disease expression on leaves and glumes for </w:t>
      </w:r>
      <w:r w:rsidR="00886EE2">
        <w:rPr>
          <w:rFonts w:eastAsia="Times New Roman" w:cs="Arial"/>
          <w:color w:val="auto"/>
          <w:szCs w:val="20"/>
          <w:lang w:eastAsia="en-AU"/>
        </w:rPr>
        <w:t>nodorum blotch</w:t>
      </w:r>
      <w:r w:rsidRPr="00263F68">
        <w:rPr>
          <w:rFonts w:eastAsia="Times New Roman" w:cs="Arial"/>
          <w:color w:val="auto"/>
          <w:szCs w:val="20"/>
          <w:lang w:eastAsia="en-AU"/>
        </w:rPr>
        <w:t xml:space="preserve">. </w:t>
      </w:r>
      <w:r w:rsidRPr="00263F68">
        <w:rPr>
          <w:rFonts w:cs="Arial"/>
          <w:color w:val="auto"/>
          <w:szCs w:val="20"/>
        </w:rPr>
        <w:t>To standardise the disease expression measure across trials for the same disease, the AUDPC was converted to the relative area under the disease progress curve (</w:t>
      </w:r>
      <w:r w:rsidRPr="00263F68">
        <w:rPr>
          <w:rFonts w:eastAsia="Times New Roman" w:cs="Arial"/>
          <w:color w:val="auto"/>
          <w:szCs w:val="20"/>
          <w:lang w:eastAsia="en-AU"/>
        </w:rPr>
        <w:t>rAUDPC) by dividing the observed AUDPC by</w:t>
      </w:r>
      <w:r w:rsidRPr="00263F68">
        <w:rPr>
          <w:rFonts w:cs="Arial"/>
          <w:color w:val="auto"/>
          <w:szCs w:val="20"/>
        </w:rPr>
        <w:t xml:space="preserve"> maximum potential AUDPC given the set of assessment dates for each trial </w:t>
      </w:r>
      <w:r w:rsidRPr="00263F68">
        <w:rPr>
          <w:rFonts w:eastAsia="Times New Roman" w:cs="Arial"/>
          <w:color w:val="auto"/>
          <w:szCs w:val="20"/>
          <w:lang w:eastAsia="en-AU"/>
        </w:rPr>
        <w:t>(Simko and Piepho, 2012)</w:t>
      </w:r>
      <w:r w:rsidRPr="00263F68">
        <w:rPr>
          <w:rFonts w:cs="Arial"/>
          <w:color w:val="auto"/>
          <w:szCs w:val="20"/>
        </w:rPr>
        <w:t xml:space="preserve">, and combined across the leaf layers </w:t>
      </w:r>
      <w:r>
        <w:rPr>
          <w:rFonts w:cs="Arial"/>
          <w:color w:val="auto"/>
          <w:szCs w:val="20"/>
        </w:rPr>
        <w:t xml:space="preserve">within a trial </w:t>
      </w:r>
      <w:r w:rsidRPr="00263F68">
        <w:rPr>
          <w:rFonts w:cs="Arial"/>
          <w:color w:val="auto"/>
          <w:szCs w:val="20"/>
        </w:rPr>
        <w:t xml:space="preserve">using a weighted average. </w:t>
      </w:r>
      <w:r w:rsidRPr="00263F68">
        <w:rPr>
          <w:rFonts w:eastAsia="Times New Roman" w:cs="Arial"/>
          <w:color w:val="auto"/>
          <w:szCs w:val="20"/>
          <w:lang w:eastAsia="en-AU"/>
        </w:rPr>
        <w:t>Where d</w:t>
      </w:r>
      <w:r w:rsidRPr="00263F68">
        <w:rPr>
          <w:rFonts w:cs="Arial"/>
          <w:color w:val="auto"/>
          <w:szCs w:val="20"/>
        </w:rPr>
        <w:t xml:space="preserve">isease expression was assessed at only two assessment dates, the rAUDPC gives the mean proportion of disease expression across the two assessments. </w:t>
      </w:r>
    </w:p>
    <w:p w14:paraId="51B0BADB" w14:textId="12038925" w:rsidR="00B16539" w:rsidRPr="00874CC3" w:rsidRDefault="008936CE" w:rsidP="008936CE">
      <w:pPr>
        <w:rPr>
          <w:rFonts w:cs="Arial"/>
          <w:color w:val="000000" w:themeColor="text1"/>
          <w:szCs w:val="20"/>
        </w:rPr>
      </w:pPr>
      <w:r w:rsidRPr="00C304C6">
        <w:rPr>
          <w:rFonts w:cs="Arial"/>
          <w:color w:val="auto"/>
          <w:szCs w:val="20"/>
        </w:rPr>
        <w:t xml:space="preserve">Separate multi-environment trial (MET) analyses were fitted to each disease </w:t>
      </w:r>
      <w:r w:rsidRPr="00E07EF6">
        <w:rPr>
          <w:rFonts w:cs="Arial"/>
          <w:color w:val="auto"/>
          <w:szCs w:val="20"/>
        </w:rPr>
        <w:t xml:space="preserve">trial </w:t>
      </w:r>
      <w:r w:rsidRPr="00C304C6">
        <w:rPr>
          <w:rFonts w:cs="Arial"/>
          <w:color w:val="auto"/>
          <w:szCs w:val="20"/>
        </w:rPr>
        <w:t>series</w:t>
      </w:r>
      <w:r w:rsidRPr="00E07EF6">
        <w:rPr>
          <w:rFonts w:cs="Arial"/>
          <w:color w:val="auto"/>
          <w:szCs w:val="20"/>
        </w:rPr>
        <w:t>. F</w:t>
      </w:r>
      <w:r w:rsidRPr="00C304C6">
        <w:rPr>
          <w:rFonts w:cs="Arial"/>
          <w:color w:val="auto"/>
          <w:szCs w:val="20"/>
        </w:rPr>
        <w:t xml:space="preserve">or </w:t>
      </w:r>
      <w:r w:rsidR="00886EE2">
        <w:rPr>
          <w:rFonts w:cs="Arial"/>
          <w:color w:val="auto"/>
          <w:szCs w:val="20"/>
        </w:rPr>
        <w:t>nodorum blotch</w:t>
      </w:r>
      <w:r w:rsidRPr="00C304C6">
        <w:rPr>
          <w:rFonts w:cs="Arial"/>
          <w:color w:val="auto"/>
          <w:szCs w:val="20"/>
        </w:rPr>
        <w:t xml:space="preserve">, separate MET analyses were fitted to the leaf and glume data and the yield data was log e-transformed prior to analysis. </w:t>
      </w:r>
      <w:r w:rsidRPr="00263F68">
        <w:rPr>
          <w:rFonts w:cstheme="minorHAnsi"/>
          <w:color w:val="auto"/>
        </w:rPr>
        <w:t>All</w:t>
      </w:r>
      <w:r w:rsidRPr="00263F68">
        <w:rPr>
          <w:color w:val="auto"/>
        </w:rPr>
        <w:t xml:space="preserve"> models were fitted with residual maximum likelihood (REML) (Patterson &amp; Thompson, 1971) using the ASReml-R package (Butler, 2018) in the R statistical computing environment (R Core Team 2019).</w:t>
      </w:r>
    </w:p>
    <w:p w14:paraId="03FD4EDC" w14:textId="77777777" w:rsidR="00B16539" w:rsidRPr="00656ACE" w:rsidRDefault="008936CE" w:rsidP="00B16539">
      <w:pPr>
        <w:rPr>
          <w:b/>
          <w:color w:val="000000" w:themeColor="text1"/>
        </w:rPr>
      </w:pPr>
      <w:r w:rsidRPr="008936CE">
        <w:rPr>
          <w:color w:val="000000" w:themeColor="text1"/>
        </w:rPr>
        <w:t>Box plots were produced for the range of percentage loss caused by yellow spot, nodorum blotch, stem rust and leaf rust in WA and for stripe rust over east comparing yields observed in the disease epidemic level plots relative to yields in protected plots for MR/MRMS varieties, MS/MSS varieties and S/SVS varieties.</w:t>
      </w:r>
    </w:p>
    <w:p w14:paraId="27C70598" w14:textId="77777777" w:rsidR="008C6588" w:rsidRPr="00234B40" w:rsidRDefault="003B6DA6" w:rsidP="00C62459">
      <w:pPr>
        <w:pStyle w:val="Heading2"/>
        <w:rPr>
          <w:color w:val="auto"/>
        </w:rPr>
      </w:pPr>
      <w:r w:rsidRPr="00234B40">
        <w:rPr>
          <w:color w:val="auto"/>
        </w:rPr>
        <w:t>R</w:t>
      </w:r>
      <w:r w:rsidR="008C6588" w:rsidRPr="00234B40">
        <w:rPr>
          <w:color w:val="auto"/>
        </w:rPr>
        <w:t>esults</w:t>
      </w:r>
    </w:p>
    <w:p w14:paraId="192E707D" w14:textId="77777777" w:rsidR="008C6588" w:rsidRPr="00234B40" w:rsidRDefault="00420329" w:rsidP="008C6588">
      <w:pPr>
        <w:rPr>
          <w:color w:val="auto"/>
        </w:rPr>
      </w:pPr>
      <w:r w:rsidRPr="00234B40">
        <w:rPr>
          <w:color w:val="auto"/>
        </w:rPr>
        <w:t xml:space="preserve">Yield response curves are presented for </w:t>
      </w:r>
      <w:r w:rsidR="00DD56B2" w:rsidRPr="00234B40">
        <w:rPr>
          <w:color w:val="auto"/>
        </w:rPr>
        <w:t xml:space="preserve">a representative trial for </w:t>
      </w:r>
      <w:r w:rsidR="0049524A" w:rsidRPr="00234B40">
        <w:rPr>
          <w:color w:val="auto"/>
        </w:rPr>
        <w:t xml:space="preserve">yellow spot, nodorum blotch, stem rust and leaf rust </w:t>
      </w:r>
      <w:r w:rsidR="0083576B">
        <w:rPr>
          <w:color w:val="auto"/>
        </w:rPr>
        <w:t>done</w:t>
      </w:r>
      <w:r w:rsidR="0083576B" w:rsidRPr="00234B40">
        <w:rPr>
          <w:color w:val="auto"/>
        </w:rPr>
        <w:t xml:space="preserve"> </w:t>
      </w:r>
      <w:r w:rsidR="00C91CD6" w:rsidRPr="00234B40">
        <w:rPr>
          <w:color w:val="auto"/>
        </w:rPr>
        <w:t>in WA and</w:t>
      </w:r>
      <w:r w:rsidR="0049524A" w:rsidRPr="00234B40">
        <w:rPr>
          <w:color w:val="auto"/>
        </w:rPr>
        <w:t xml:space="preserve"> for </w:t>
      </w:r>
      <w:r w:rsidR="00E912EE" w:rsidRPr="00234B40">
        <w:rPr>
          <w:color w:val="auto"/>
        </w:rPr>
        <w:t>a</w:t>
      </w:r>
      <w:r w:rsidR="0049524A" w:rsidRPr="00234B40">
        <w:rPr>
          <w:color w:val="auto"/>
        </w:rPr>
        <w:t xml:space="preserve"> stripe rust trial </w:t>
      </w:r>
      <w:r w:rsidR="0083576B">
        <w:rPr>
          <w:color w:val="auto"/>
        </w:rPr>
        <w:t>done</w:t>
      </w:r>
      <w:r w:rsidR="0083576B" w:rsidRPr="00234B40">
        <w:rPr>
          <w:color w:val="auto"/>
        </w:rPr>
        <w:t xml:space="preserve"> </w:t>
      </w:r>
      <w:r w:rsidR="0049524A" w:rsidRPr="00234B40">
        <w:rPr>
          <w:color w:val="auto"/>
        </w:rPr>
        <w:t xml:space="preserve">in NSW. </w:t>
      </w:r>
      <w:r w:rsidRPr="00234B40">
        <w:rPr>
          <w:color w:val="auto"/>
        </w:rPr>
        <w:t>D</w:t>
      </w:r>
      <w:r w:rsidR="00816991" w:rsidRPr="00234B40">
        <w:rPr>
          <w:color w:val="auto"/>
        </w:rPr>
        <w:t xml:space="preserve">isease </w:t>
      </w:r>
      <w:r w:rsidRPr="00234B40">
        <w:rPr>
          <w:color w:val="auto"/>
        </w:rPr>
        <w:t xml:space="preserve">epidemic </w:t>
      </w:r>
      <w:r w:rsidR="00816991" w:rsidRPr="00234B40">
        <w:rPr>
          <w:color w:val="auto"/>
        </w:rPr>
        <w:t xml:space="preserve">levels were </w:t>
      </w:r>
      <w:r w:rsidR="006B52E7" w:rsidRPr="00234B40">
        <w:rPr>
          <w:color w:val="auto"/>
        </w:rPr>
        <w:t xml:space="preserve">well </w:t>
      </w:r>
      <w:r w:rsidR="00816991" w:rsidRPr="00234B40">
        <w:rPr>
          <w:color w:val="auto"/>
        </w:rPr>
        <w:t>achieved for all trials</w:t>
      </w:r>
      <w:r w:rsidR="008E1FB9" w:rsidRPr="00234B40">
        <w:rPr>
          <w:color w:val="auto"/>
        </w:rPr>
        <w:t xml:space="preserve"> presented</w:t>
      </w:r>
      <w:r w:rsidR="006B52E7" w:rsidRPr="00234B40">
        <w:rPr>
          <w:color w:val="auto"/>
        </w:rPr>
        <w:t xml:space="preserve"> and </w:t>
      </w:r>
      <w:r w:rsidR="00F6003C" w:rsidRPr="00234B40">
        <w:rPr>
          <w:color w:val="auto"/>
        </w:rPr>
        <w:t>r</w:t>
      </w:r>
      <w:r w:rsidR="006C783E" w:rsidRPr="00234B40">
        <w:rPr>
          <w:color w:val="auto"/>
        </w:rPr>
        <w:t>esistance categories were well reflected in the yield response curves (Fig</w:t>
      </w:r>
      <w:r w:rsidR="0083576B">
        <w:rPr>
          <w:color w:val="auto"/>
        </w:rPr>
        <w:t>ure</w:t>
      </w:r>
      <w:r w:rsidR="00E35E1E">
        <w:rPr>
          <w:color w:val="auto"/>
        </w:rPr>
        <w:t xml:space="preserve"> 1</w:t>
      </w:r>
      <w:r w:rsidR="006C783E" w:rsidRPr="00234B40">
        <w:rPr>
          <w:color w:val="auto"/>
        </w:rPr>
        <w:t>).</w:t>
      </w:r>
      <w:r w:rsidR="00F61EB8" w:rsidRPr="00234B40">
        <w:rPr>
          <w:color w:val="auto"/>
        </w:rPr>
        <w:t xml:space="preserve"> </w:t>
      </w:r>
      <w:r w:rsidR="00771FC4" w:rsidRPr="00234B40">
        <w:rPr>
          <w:color w:val="auto"/>
        </w:rPr>
        <w:t>Differences in varietal yield potentials within locations were evident from the Y intercept for the variety regression lines, at zero or low disease severity.</w:t>
      </w:r>
      <w:r w:rsidR="00F61EB8" w:rsidRPr="00234B40">
        <w:rPr>
          <w:color w:val="auto"/>
        </w:rPr>
        <w:t xml:space="preserve"> </w:t>
      </w:r>
      <w:r w:rsidR="00BC23E0" w:rsidRPr="00234B40">
        <w:rPr>
          <w:color w:val="auto"/>
        </w:rPr>
        <w:t xml:space="preserve">Total </w:t>
      </w:r>
      <w:r w:rsidR="008E1FB9" w:rsidRPr="00234B40">
        <w:rPr>
          <w:color w:val="auto"/>
        </w:rPr>
        <w:t xml:space="preserve">disease </w:t>
      </w:r>
      <w:r w:rsidR="00BC23E0" w:rsidRPr="00234B40">
        <w:rPr>
          <w:color w:val="auto"/>
        </w:rPr>
        <w:t>(</w:t>
      </w:r>
      <w:r w:rsidR="006C783E" w:rsidRPr="00234B40">
        <w:rPr>
          <w:color w:val="auto"/>
        </w:rPr>
        <w:t>express</w:t>
      </w:r>
      <w:r w:rsidR="00BC23E0" w:rsidRPr="00234B40">
        <w:rPr>
          <w:color w:val="auto"/>
        </w:rPr>
        <w:t>ed</w:t>
      </w:r>
      <w:r w:rsidR="00DF485D" w:rsidRPr="00234B40">
        <w:rPr>
          <w:color w:val="auto"/>
        </w:rPr>
        <w:t xml:space="preserve"> as </w:t>
      </w:r>
      <w:r w:rsidR="00234B40" w:rsidRPr="00234B40">
        <w:rPr>
          <w:color w:val="auto"/>
        </w:rPr>
        <w:t>cumulative disease expression across time</w:t>
      </w:r>
      <w:r w:rsidR="00BC23E0" w:rsidRPr="00234B40">
        <w:rPr>
          <w:color w:val="auto"/>
        </w:rPr>
        <w:t>)</w:t>
      </w:r>
      <w:r w:rsidR="008E1FB9" w:rsidRPr="00234B40">
        <w:rPr>
          <w:color w:val="auto"/>
        </w:rPr>
        <w:t xml:space="preserve"> increased with the susceptibility of the varieties to the particular pathogen, resulting in correspondingly higher yield loss </w:t>
      </w:r>
      <w:r w:rsidR="00E35E1E">
        <w:rPr>
          <w:color w:val="auto"/>
        </w:rPr>
        <w:t>in various trials</w:t>
      </w:r>
      <w:r w:rsidR="008E1FB9" w:rsidRPr="00234B40">
        <w:rPr>
          <w:color w:val="auto"/>
        </w:rPr>
        <w:t xml:space="preserve">. </w:t>
      </w:r>
      <w:r w:rsidR="00083F4A" w:rsidRPr="00234B40">
        <w:rPr>
          <w:color w:val="auto"/>
        </w:rPr>
        <w:t xml:space="preserve">Partially resistant varieties showed lower disease and slower disease development rather than delayed disease appearance on the leaf surface. </w:t>
      </w:r>
      <w:r w:rsidR="00DE3468" w:rsidRPr="00234B40">
        <w:rPr>
          <w:color w:val="auto"/>
        </w:rPr>
        <w:t xml:space="preserve">Curves for the </w:t>
      </w:r>
      <w:r w:rsidR="00083F4A" w:rsidRPr="00234B40">
        <w:rPr>
          <w:color w:val="auto"/>
        </w:rPr>
        <w:t xml:space="preserve">partially </w:t>
      </w:r>
      <w:r w:rsidR="00DE3468" w:rsidRPr="00234B40">
        <w:rPr>
          <w:color w:val="auto"/>
        </w:rPr>
        <w:t xml:space="preserve">resistant varieties were shorter than curves for the susceptible varieties reflecting </w:t>
      </w:r>
      <w:r w:rsidRPr="00234B40">
        <w:rPr>
          <w:color w:val="auto"/>
        </w:rPr>
        <w:t xml:space="preserve">lower levels of </w:t>
      </w:r>
      <w:r w:rsidR="00DE3468" w:rsidRPr="00234B40">
        <w:rPr>
          <w:color w:val="auto"/>
        </w:rPr>
        <w:t>disease</w:t>
      </w:r>
      <w:r w:rsidRPr="00234B40">
        <w:rPr>
          <w:color w:val="auto"/>
        </w:rPr>
        <w:t xml:space="preserve"> expression</w:t>
      </w:r>
      <w:r w:rsidR="00DE3468" w:rsidRPr="00234B40">
        <w:rPr>
          <w:color w:val="auto"/>
        </w:rPr>
        <w:t xml:space="preserve"> and less yield loss. </w:t>
      </w:r>
      <w:r w:rsidR="001F0EBF" w:rsidRPr="00234B40">
        <w:rPr>
          <w:color w:val="auto"/>
        </w:rPr>
        <w:t>The slopes of the curves of various varieties in different trials were significantly different from zero but were not significantly different from each other</w:t>
      </w:r>
      <w:r w:rsidR="00B964CB" w:rsidRPr="00234B40">
        <w:rPr>
          <w:color w:val="auto"/>
        </w:rPr>
        <w:t xml:space="preserve"> in most trials</w:t>
      </w:r>
      <w:r w:rsidR="001F0EBF" w:rsidRPr="00234B40">
        <w:rPr>
          <w:color w:val="auto"/>
        </w:rPr>
        <w:t xml:space="preserve"> indicating no differences in </w:t>
      </w:r>
      <w:r w:rsidR="00F37619" w:rsidRPr="00234B40">
        <w:rPr>
          <w:color w:val="auto"/>
        </w:rPr>
        <w:t xml:space="preserve">disease </w:t>
      </w:r>
      <w:r w:rsidR="001F0EBF" w:rsidRPr="00234B40">
        <w:rPr>
          <w:color w:val="auto"/>
        </w:rPr>
        <w:t xml:space="preserve">tolerance </w:t>
      </w:r>
      <w:r w:rsidR="00AB0849" w:rsidRPr="00234B40">
        <w:rPr>
          <w:color w:val="auto"/>
        </w:rPr>
        <w:t xml:space="preserve">(ability of a variety to maintain yield in the presence of infection) </w:t>
      </w:r>
      <w:r w:rsidR="00F37619" w:rsidRPr="00234B40">
        <w:rPr>
          <w:color w:val="auto"/>
        </w:rPr>
        <w:t xml:space="preserve">among varieties. </w:t>
      </w:r>
      <w:r w:rsidR="004D61BD" w:rsidRPr="00234B40">
        <w:rPr>
          <w:color w:val="auto"/>
        </w:rPr>
        <w:t xml:space="preserve">Slopes were generally </w:t>
      </w:r>
      <w:r w:rsidR="00B16539">
        <w:rPr>
          <w:color w:val="auto"/>
        </w:rPr>
        <w:t>steeper</w:t>
      </w:r>
      <w:r w:rsidR="004D61BD" w:rsidRPr="00234B40">
        <w:rPr>
          <w:color w:val="auto"/>
        </w:rPr>
        <w:t xml:space="preserve"> in the rust trials as compared to the leaf spot trials </w:t>
      </w:r>
      <w:r w:rsidR="00317B54" w:rsidRPr="00234B40">
        <w:rPr>
          <w:color w:val="auto"/>
        </w:rPr>
        <w:t>validating</w:t>
      </w:r>
      <w:r w:rsidR="004D61BD" w:rsidRPr="00234B40">
        <w:rPr>
          <w:color w:val="auto"/>
        </w:rPr>
        <w:t xml:space="preserve"> the more damaging nature of rust diseases</w:t>
      </w:r>
    </w:p>
    <w:p w14:paraId="259E1DD7" w14:textId="3D8A6533" w:rsidR="005950F8" w:rsidRPr="0085195F" w:rsidRDefault="005950F8" w:rsidP="0085195F">
      <w:pPr>
        <w:rPr>
          <w:color w:val="auto"/>
        </w:rPr>
      </w:pPr>
      <w:r w:rsidRPr="00234B40">
        <w:rPr>
          <w:color w:val="auto"/>
        </w:rPr>
        <w:t>For nodorum blotch, yield response curves are presented for the 2016</w:t>
      </w:r>
      <w:r w:rsidR="00E35E1E">
        <w:rPr>
          <w:color w:val="auto"/>
        </w:rPr>
        <w:t xml:space="preserve"> trial in South Perth, WA (Fig</w:t>
      </w:r>
      <w:r w:rsidR="0083576B">
        <w:rPr>
          <w:color w:val="auto"/>
        </w:rPr>
        <w:t>ures</w:t>
      </w:r>
      <w:r w:rsidR="00E35E1E">
        <w:rPr>
          <w:color w:val="auto"/>
        </w:rPr>
        <w:t xml:space="preserve"> 1A</w:t>
      </w:r>
      <w:r w:rsidR="0083576B">
        <w:rPr>
          <w:color w:val="auto"/>
        </w:rPr>
        <w:t xml:space="preserve"> &amp;</w:t>
      </w:r>
      <w:r w:rsidR="00E35E1E">
        <w:rPr>
          <w:color w:val="auto"/>
        </w:rPr>
        <w:t xml:space="preserve"> 1B</w:t>
      </w:r>
      <w:r w:rsidRPr="00234B40">
        <w:rPr>
          <w:color w:val="auto"/>
        </w:rPr>
        <w:t xml:space="preserve">). A </w:t>
      </w:r>
      <w:r w:rsidR="0085195F" w:rsidRPr="0085195F">
        <w:rPr>
          <w:color w:val="auto"/>
        </w:rPr>
        <w:t xml:space="preserve">non-linear yield loss function </w:t>
      </w:r>
      <w:r w:rsidRPr="00234B40">
        <w:rPr>
          <w:color w:val="auto"/>
        </w:rPr>
        <w:t xml:space="preserve">was observed </w:t>
      </w:r>
      <w:r w:rsidR="0085195F">
        <w:rPr>
          <w:color w:val="auto"/>
        </w:rPr>
        <w:t>for nodorum blotch</w:t>
      </w:r>
      <w:r w:rsidRPr="00234B40">
        <w:rPr>
          <w:color w:val="auto"/>
        </w:rPr>
        <w:t xml:space="preserve"> indicating that yield is most affected during early stages of the disease. Yields of disease-protected plots was </w:t>
      </w:r>
      <w:r w:rsidR="009D210E">
        <w:rPr>
          <w:color w:val="auto"/>
        </w:rPr>
        <w:t>ranged from</w:t>
      </w:r>
      <w:r w:rsidR="009D210E" w:rsidRPr="00234B40">
        <w:rPr>
          <w:color w:val="auto"/>
        </w:rPr>
        <w:t xml:space="preserve"> </w:t>
      </w:r>
      <w:r w:rsidRPr="00234B40">
        <w:rPr>
          <w:color w:val="auto"/>
        </w:rPr>
        <w:t>3.</w:t>
      </w:r>
      <w:r w:rsidR="004065FF">
        <w:rPr>
          <w:color w:val="auto"/>
        </w:rPr>
        <w:t>6</w:t>
      </w:r>
      <w:r w:rsidRPr="00234B40">
        <w:rPr>
          <w:color w:val="auto"/>
        </w:rPr>
        <w:t xml:space="preserve"> to 4.4t/ha</w:t>
      </w:r>
      <w:r w:rsidR="00F43314">
        <w:rPr>
          <w:color w:val="auto"/>
        </w:rPr>
        <w:t xml:space="preserve"> in response to leaf disease (Fig</w:t>
      </w:r>
      <w:r w:rsidR="0083576B">
        <w:rPr>
          <w:color w:val="auto"/>
        </w:rPr>
        <w:t>ure</w:t>
      </w:r>
      <w:r w:rsidR="00F43314">
        <w:rPr>
          <w:color w:val="auto"/>
        </w:rPr>
        <w:t xml:space="preserve"> 1A) and 3.8 to 4.9t/ha in response to glume disease (Fig</w:t>
      </w:r>
      <w:r w:rsidR="0083576B">
        <w:rPr>
          <w:color w:val="auto"/>
        </w:rPr>
        <w:t>ure</w:t>
      </w:r>
      <w:r w:rsidR="00F43314">
        <w:rPr>
          <w:color w:val="auto"/>
        </w:rPr>
        <w:t xml:space="preserve"> 1B)</w:t>
      </w:r>
      <w:r w:rsidRPr="00234B40">
        <w:rPr>
          <w:color w:val="auto"/>
        </w:rPr>
        <w:t>. The most susceptible varieties expressed highest burdens of both leaf (</w:t>
      </w:r>
      <w:r w:rsidR="0083576B">
        <w:rPr>
          <w:color w:val="auto"/>
        </w:rPr>
        <w:t>Figure</w:t>
      </w:r>
      <w:r w:rsidR="00E35E1E">
        <w:rPr>
          <w:color w:val="auto"/>
        </w:rPr>
        <w:t xml:space="preserve"> 1A</w:t>
      </w:r>
      <w:r w:rsidRPr="00234B40">
        <w:rPr>
          <w:color w:val="auto"/>
        </w:rPr>
        <w:t>) and glume (</w:t>
      </w:r>
      <w:r w:rsidR="0083576B">
        <w:rPr>
          <w:color w:val="auto"/>
        </w:rPr>
        <w:t>Figure</w:t>
      </w:r>
      <w:r w:rsidR="00E35E1E">
        <w:rPr>
          <w:color w:val="auto"/>
        </w:rPr>
        <w:t xml:space="preserve"> 1B</w:t>
      </w:r>
      <w:r w:rsidRPr="00234B40">
        <w:rPr>
          <w:color w:val="auto"/>
        </w:rPr>
        <w:t xml:space="preserve">) disease. At the highest </w:t>
      </w:r>
      <w:r w:rsidR="006826AF">
        <w:rPr>
          <w:color w:val="auto"/>
        </w:rPr>
        <w:t xml:space="preserve">leaf </w:t>
      </w:r>
      <w:r w:rsidRPr="00234B40">
        <w:rPr>
          <w:color w:val="auto"/>
        </w:rPr>
        <w:t xml:space="preserve">disease burdens, highly susceptible varieties lost </w:t>
      </w:r>
      <w:r w:rsidR="002B2A30">
        <w:rPr>
          <w:color w:val="auto"/>
        </w:rPr>
        <w:t xml:space="preserve">between </w:t>
      </w:r>
      <w:r w:rsidR="004065FF">
        <w:rPr>
          <w:color w:val="auto"/>
        </w:rPr>
        <w:t>2.3 to 2.7</w:t>
      </w:r>
      <w:r w:rsidRPr="00234B40">
        <w:rPr>
          <w:color w:val="auto"/>
        </w:rPr>
        <w:t>t/ha. In contrast, a variety with higher levels of partial resistance expressed lower burdens of total disease and lost around 1.</w:t>
      </w:r>
      <w:r w:rsidR="004065FF">
        <w:rPr>
          <w:color w:val="auto"/>
        </w:rPr>
        <w:t>4</w:t>
      </w:r>
      <w:r w:rsidRPr="00234B40">
        <w:rPr>
          <w:color w:val="auto"/>
        </w:rPr>
        <w:t xml:space="preserve">t/ha. The result indicates that partial resistance to nodorum </w:t>
      </w:r>
      <w:r w:rsidR="006826AF">
        <w:rPr>
          <w:color w:val="auto"/>
        </w:rPr>
        <w:t xml:space="preserve">leaf </w:t>
      </w:r>
      <w:r w:rsidRPr="00234B40">
        <w:rPr>
          <w:color w:val="auto"/>
        </w:rPr>
        <w:t xml:space="preserve">blotch reduced yield loss </w:t>
      </w:r>
      <w:r w:rsidR="009D210E">
        <w:rPr>
          <w:color w:val="auto"/>
        </w:rPr>
        <w:t>from</w:t>
      </w:r>
      <w:r>
        <w:rPr>
          <w:color w:val="auto"/>
        </w:rPr>
        <w:t xml:space="preserve"> </w:t>
      </w:r>
      <w:r w:rsidR="004065FF">
        <w:rPr>
          <w:color w:val="auto"/>
        </w:rPr>
        <w:t>40</w:t>
      </w:r>
      <w:r w:rsidR="0001038B">
        <w:rPr>
          <w:color w:val="auto"/>
        </w:rPr>
        <w:t xml:space="preserve"> to </w:t>
      </w:r>
      <w:r w:rsidR="004065FF">
        <w:rPr>
          <w:color w:val="auto"/>
        </w:rPr>
        <w:t>47</w:t>
      </w:r>
      <w:r w:rsidRPr="00234B40">
        <w:rPr>
          <w:color w:val="auto"/>
        </w:rPr>
        <w:t>% of losses observed in susceptible varieties contributing</w:t>
      </w:r>
      <w:r w:rsidR="0008188D">
        <w:rPr>
          <w:color w:val="auto"/>
        </w:rPr>
        <w:t xml:space="preserve"> significantly</w:t>
      </w:r>
      <w:r w:rsidRPr="00234B40">
        <w:rPr>
          <w:color w:val="auto"/>
        </w:rPr>
        <w:t xml:space="preserve"> to protecting yield in disease-conducive situations.</w:t>
      </w:r>
      <w:r w:rsidR="00F43314">
        <w:rPr>
          <w:color w:val="auto"/>
        </w:rPr>
        <w:t xml:space="preserve"> Similar results were observed </w:t>
      </w:r>
      <w:r w:rsidR="0085195F">
        <w:rPr>
          <w:color w:val="auto"/>
        </w:rPr>
        <w:t>for glume disease.</w:t>
      </w:r>
      <w:r w:rsidR="0085195F" w:rsidRPr="0085195F">
        <w:t xml:space="preserve"> </w:t>
      </w:r>
      <w:r w:rsidR="0085195F" w:rsidRPr="0085195F">
        <w:rPr>
          <w:color w:val="auto"/>
        </w:rPr>
        <w:t>Although we have no way of separating out the yield loss from disease on leaves and that from disease on glumes in these trials, it has been observed that leaf infection has a stronger effect on yield than glume infection.</w:t>
      </w:r>
    </w:p>
    <w:p w14:paraId="3DEB7DF3" w14:textId="01592B40" w:rsidR="00771FC4" w:rsidRPr="00234B40" w:rsidRDefault="00A729CF" w:rsidP="00C20EE7">
      <w:pPr>
        <w:rPr>
          <w:color w:val="auto"/>
        </w:rPr>
      </w:pPr>
      <w:r w:rsidRPr="00234B40">
        <w:rPr>
          <w:color w:val="auto"/>
        </w:rPr>
        <w:t>For yellow spot</w:t>
      </w:r>
      <w:r w:rsidR="00445126" w:rsidRPr="00234B40">
        <w:rPr>
          <w:color w:val="auto"/>
        </w:rPr>
        <w:t>, yield response curves are presented for the 201</w:t>
      </w:r>
      <w:r w:rsidR="001414D1" w:rsidRPr="00234B40">
        <w:rPr>
          <w:color w:val="auto"/>
        </w:rPr>
        <w:t>6</w:t>
      </w:r>
      <w:r w:rsidR="00445126" w:rsidRPr="00234B40">
        <w:rPr>
          <w:color w:val="auto"/>
        </w:rPr>
        <w:t xml:space="preserve"> trial</w:t>
      </w:r>
      <w:r w:rsidR="0049524A" w:rsidRPr="00234B40">
        <w:rPr>
          <w:color w:val="auto"/>
        </w:rPr>
        <w:t xml:space="preserve"> </w:t>
      </w:r>
      <w:r w:rsidR="009D210E">
        <w:rPr>
          <w:color w:val="auto"/>
        </w:rPr>
        <w:t>conducted</w:t>
      </w:r>
      <w:r w:rsidR="0083576B" w:rsidRPr="00234B40">
        <w:rPr>
          <w:color w:val="auto"/>
        </w:rPr>
        <w:t xml:space="preserve"> </w:t>
      </w:r>
      <w:r w:rsidR="00445126" w:rsidRPr="00234B40">
        <w:rPr>
          <w:color w:val="auto"/>
        </w:rPr>
        <w:t>in South Perth, WA (</w:t>
      </w:r>
      <w:r w:rsidR="0083576B">
        <w:rPr>
          <w:color w:val="auto"/>
        </w:rPr>
        <w:t>Figure</w:t>
      </w:r>
      <w:r w:rsidR="00E35E1E">
        <w:rPr>
          <w:color w:val="auto"/>
        </w:rPr>
        <w:t xml:space="preserve"> 1C</w:t>
      </w:r>
      <w:r w:rsidR="00445126" w:rsidRPr="00234B40">
        <w:rPr>
          <w:color w:val="auto"/>
        </w:rPr>
        <w:t>)</w:t>
      </w:r>
      <w:r w:rsidR="004746C4" w:rsidRPr="00234B40">
        <w:rPr>
          <w:color w:val="auto"/>
        </w:rPr>
        <w:t>.</w:t>
      </w:r>
      <w:r w:rsidR="00445126" w:rsidRPr="00234B40">
        <w:rPr>
          <w:color w:val="auto"/>
        </w:rPr>
        <w:t xml:space="preserve"> T</w:t>
      </w:r>
      <w:r w:rsidR="00FF32EB" w:rsidRPr="00234B40">
        <w:rPr>
          <w:color w:val="auto"/>
        </w:rPr>
        <w:t xml:space="preserve">he yield loss function </w:t>
      </w:r>
      <w:r w:rsidR="00445126" w:rsidRPr="00234B40">
        <w:rPr>
          <w:color w:val="auto"/>
        </w:rPr>
        <w:t xml:space="preserve">for yellow spot </w:t>
      </w:r>
      <w:r w:rsidR="00FF32EB" w:rsidRPr="00234B40">
        <w:rPr>
          <w:color w:val="auto"/>
        </w:rPr>
        <w:t>was linear, determined by the</w:t>
      </w:r>
      <w:r w:rsidR="004746C4" w:rsidRPr="00234B40">
        <w:rPr>
          <w:color w:val="auto"/>
        </w:rPr>
        <w:t xml:space="preserve"> extent of disease expression</w:t>
      </w:r>
      <w:r w:rsidR="00FF32EB" w:rsidRPr="00234B40">
        <w:rPr>
          <w:color w:val="auto"/>
        </w:rPr>
        <w:t xml:space="preserve">. </w:t>
      </w:r>
      <w:r w:rsidR="0049524A" w:rsidRPr="00234B40">
        <w:rPr>
          <w:color w:val="auto"/>
        </w:rPr>
        <w:t>Y</w:t>
      </w:r>
      <w:r w:rsidR="00771FC4" w:rsidRPr="00234B40">
        <w:rPr>
          <w:color w:val="auto"/>
        </w:rPr>
        <w:t xml:space="preserve">ields of disease-protected plots were </w:t>
      </w:r>
      <w:r w:rsidR="00C66AF9" w:rsidRPr="00234B40">
        <w:rPr>
          <w:color w:val="auto"/>
        </w:rPr>
        <w:t>3.</w:t>
      </w:r>
      <w:r w:rsidR="005F15D6">
        <w:rPr>
          <w:color w:val="auto"/>
        </w:rPr>
        <w:t>3</w:t>
      </w:r>
      <w:r w:rsidR="00771FC4" w:rsidRPr="00234B40">
        <w:rPr>
          <w:color w:val="auto"/>
        </w:rPr>
        <w:t xml:space="preserve"> to </w:t>
      </w:r>
      <w:r w:rsidR="00082BB1" w:rsidRPr="00234B40">
        <w:rPr>
          <w:color w:val="auto"/>
        </w:rPr>
        <w:t>3</w:t>
      </w:r>
      <w:r w:rsidR="00771FC4" w:rsidRPr="00234B40">
        <w:rPr>
          <w:color w:val="auto"/>
        </w:rPr>
        <w:t>.</w:t>
      </w:r>
      <w:r w:rsidR="00C66AF9" w:rsidRPr="00234B40">
        <w:rPr>
          <w:color w:val="auto"/>
        </w:rPr>
        <w:t>5</w:t>
      </w:r>
      <w:r w:rsidR="00771FC4" w:rsidRPr="00234B40">
        <w:rPr>
          <w:color w:val="auto"/>
        </w:rPr>
        <w:t>t/ha.</w:t>
      </w:r>
      <w:r w:rsidR="00F61EB8" w:rsidRPr="00234B40">
        <w:rPr>
          <w:color w:val="auto"/>
        </w:rPr>
        <w:t xml:space="preserve"> </w:t>
      </w:r>
      <w:r w:rsidR="00771FC4" w:rsidRPr="00234B40">
        <w:rPr>
          <w:color w:val="auto"/>
        </w:rPr>
        <w:t xml:space="preserve">At the highest disease burdens, the most susceptible varieties lost between </w:t>
      </w:r>
      <w:r w:rsidR="00C66AF9" w:rsidRPr="00234B40">
        <w:rPr>
          <w:color w:val="auto"/>
        </w:rPr>
        <w:t>1.5</w:t>
      </w:r>
      <w:r w:rsidR="00771FC4" w:rsidRPr="00234B40">
        <w:rPr>
          <w:color w:val="auto"/>
        </w:rPr>
        <w:t xml:space="preserve"> to </w:t>
      </w:r>
      <w:r w:rsidR="005F15D6">
        <w:rPr>
          <w:color w:val="auto"/>
        </w:rPr>
        <w:t>1.7</w:t>
      </w:r>
      <w:r w:rsidR="00771FC4" w:rsidRPr="00234B40">
        <w:rPr>
          <w:color w:val="auto"/>
        </w:rPr>
        <w:t>t/ha.</w:t>
      </w:r>
      <w:r w:rsidR="00F61EB8" w:rsidRPr="00234B40">
        <w:rPr>
          <w:color w:val="auto"/>
        </w:rPr>
        <w:t xml:space="preserve"> </w:t>
      </w:r>
      <w:r w:rsidR="00771FC4" w:rsidRPr="00234B40">
        <w:rPr>
          <w:color w:val="auto"/>
        </w:rPr>
        <w:t>In contrast, varieties with the highest levels of partial resistance expressed lower disease and lost between 0.</w:t>
      </w:r>
      <w:r w:rsidR="005F15D6">
        <w:rPr>
          <w:color w:val="auto"/>
        </w:rPr>
        <w:t>8</w:t>
      </w:r>
      <w:r w:rsidR="00771FC4" w:rsidRPr="00234B40">
        <w:rPr>
          <w:color w:val="auto"/>
        </w:rPr>
        <w:t xml:space="preserve"> to </w:t>
      </w:r>
      <w:r w:rsidR="00C66AF9" w:rsidRPr="00234B40">
        <w:rPr>
          <w:color w:val="auto"/>
        </w:rPr>
        <w:t>1</w:t>
      </w:r>
      <w:r w:rsidR="001208D3" w:rsidRPr="00234B40">
        <w:rPr>
          <w:color w:val="auto"/>
        </w:rPr>
        <w:t>.</w:t>
      </w:r>
      <w:r w:rsidR="00C66AF9" w:rsidRPr="00234B40">
        <w:rPr>
          <w:color w:val="auto"/>
        </w:rPr>
        <w:t>0</w:t>
      </w:r>
      <w:r w:rsidR="00771FC4" w:rsidRPr="00234B40">
        <w:rPr>
          <w:color w:val="auto"/>
        </w:rPr>
        <w:t>t/ha.</w:t>
      </w:r>
      <w:r w:rsidR="00F61EB8" w:rsidRPr="00234B40">
        <w:rPr>
          <w:color w:val="auto"/>
        </w:rPr>
        <w:t xml:space="preserve"> </w:t>
      </w:r>
      <w:r w:rsidR="00771FC4" w:rsidRPr="00234B40">
        <w:rPr>
          <w:color w:val="auto"/>
        </w:rPr>
        <w:t xml:space="preserve">The results indicate that partial resistance </w:t>
      </w:r>
      <w:r w:rsidR="00570BD8" w:rsidRPr="00234B40">
        <w:rPr>
          <w:color w:val="auto"/>
        </w:rPr>
        <w:t xml:space="preserve">to yellow spot </w:t>
      </w:r>
      <w:r w:rsidR="00325E34" w:rsidRPr="00234B40">
        <w:rPr>
          <w:color w:val="auto"/>
        </w:rPr>
        <w:t xml:space="preserve">reduced yield loss to </w:t>
      </w:r>
      <w:r w:rsidR="008E402D">
        <w:rPr>
          <w:color w:val="auto"/>
        </w:rPr>
        <w:t>46</w:t>
      </w:r>
      <w:r w:rsidR="00A15190">
        <w:rPr>
          <w:color w:val="auto"/>
        </w:rPr>
        <w:t xml:space="preserve"> to 5</w:t>
      </w:r>
      <w:r w:rsidR="00C66AF9" w:rsidRPr="00234B40">
        <w:rPr>
          <w:color w:val="auto"/>
        </w:rPr>
        <w:t>0</w:t>
      </w:r>
      <w:r w:rsidR="00325E34" w:rsidRPr="00234B40">
        <w:rPr>
          <w:color w:val="auto"/>
        </w:rPr>
        <w:t>% of losses observed in susceptible varieties contributing</w:t>
      </w:r>
      <w:r w:rsidR="00771FC4" w:rsidRPr="00234B40">
        <w:rPr>
          <w:color w:val="auto"/>
        </w:rPr>
        <w:t xml:space="preserve"> significantly to protecting yield in disease-</w:t>
      </w:r>
      <w:r w:rsidR="003B6FAF" w:rsidRPr="00234B40">
        <w:rPr>
          <w:color w:val="auto"/>
        </w:rPr>
        <w:t>conducive situations</w:t>
      </w:r>
      <w:r w:rsidR="00771FC4" w:rsidRPr="00234B40">
        <w:rPr>
          <w:color w:val="auto"/>
        </w:rPr>
        <w:t>.</w:t>
      </w:r>
    </w:p>
    <w:p w14:paraId="0E4B99A3" w14:textId="77777777" w:rsidR="004B38D2" w:rsidRPr="00234B40" w:rsidRDefault="004746C4" w:rsidP="005304C5">
      <w:pPr>
        <w:rPr>
          <w:color w:val="auto"/>
        </w:rPr>
      </w:pPr>
      <w:r w:rsidRPr="00234B40">
        <w:rPr>
          <w:color w:val="auto"/>
        </w:rPr>
        <w:t>For leaf rust, yield response curves are presented for the 2016 trial in Carnarvon, WA (</w:t>
      </w:r>
      <w:r w:rsidR="0083576B">
        <w:rPr>
          <w:color w:val="auto"/>
        </w:rPr>
        <w:t>Figure</w:t>
      </w:r>
      <w:r w:rsidR="00D17D40">
        <w:rPr>
          <w:color w:val="auto"/>
        </w:rPr>
        <w:t xml:space="preserve"> </w:t>
      </w:r>
      <w:r w:rsidR="00E35E1E">
        <w:rPr>
          <w:color w:val="auto"/>
        </w:rPr>
        <w:t>1D</w:t>
      </w:r>
      <w:r w:rsidRPr="00234B40">
        <w:rPr>
          <w:color w:val="auto"/>
        </w:rPr>
        <w:t>)</w:t>
      </w:r>
      <w:r w:rsidR="001414D1" w:rsidRPr="00234B40">
        <w:rPr>
          <w:color w:val="auto"/>
        </w:rPr>
        <w:t>.</w:t>
      </w:r>
      <w:r w:rsidRPr="00234B40">
        <w:rPr>
          <w:color w:val="auto"/>
        </w:rPr>
        <w:t xml:space="preserve"> The yield loss function for </w:t>
      </w:r>
      <w:r w:rsidR="004638F2" w:rsidRPr="00234B40">
        <w:rPr>
          <w:color w:val="auto"/>
        </w:rPr>
        <w:t>leaf rust</w:t>
      </w:r>
      <w:r w:rsidRPr="00234B40">
        <w:rPr>
          <w:color w:val="auto"/>
        </w:rPr>
        <w:t xml:space="preserve"> was linear, determined by the extent of disease expression. </w:t>
      </w:r>
      <w:r w:rsidR="001414D1" w:rsidRPr="00234B40">
        <w:rPr>
          <w:color w:val="auto"/>
        </w:rPr>
        <w:t>Y</w:t>
      </w:r>
      <w:r w:rsidRPr="00234B40">
        <w:rPr>
          <w:color w:val="auto"/>
        </w:rPr>
        <w:t>ields of dise</w:t>
      </w:r>
      <w:r w:rsidR="008E402D">
        <w:rPr>
          <w:color w:val="auto"/>
        </w:rPr>
        <w:t xml:space="preserve">ase-protected plots were </w:t>
      </w:r>
      <w:r w:rsidR="004638F2" w:rsidRPr="00234B40">
        <w:rPr>
          <w:color w:val="auto"/>
        </w:rPr>
        <w:t>4.2</w:t>
      </w:r>
      <w:r w:rsidRPr="00234B40">
        <w:rPr>
          <w:color w:val="auto"/>
        </w:rPr>
        <w:t xml:space="preserve"> to </w:t>
      </w:r>
      <w:r w:rsidR="004638F2" w:rsidRPr="00234B40">
        <w:rPr>
          <w:color w:val="auto"/>
        </w:rPr>
        <w:t>5</w:t>
      </w:r>
      <w:r w:rsidRPr="00234B40">
        <w:rPr>
          <w:color w:val="auto"/>
        </w:rPr>
        <w:t xml:space="preserve">t/ha. At the highest disease burdens, the most susceptible varieties lost between </w:t>
      </w:r>
      <w:r w:rsidR="004638F2" w:rsidRPr="00234B40">
        <w:rPr>
          <w:color w:val="auto"/>
        </w:rPr>
        <w:t>2.4</w:t>
      </w:r>
      <w:r w:rsidRPr="00234B40">
        <w:rPr>
          <w:color w:val="auto"/>
        </w:rPr>
        <w:t xml:space="preserve"> to </w:t>
      </w:r>
      <w:r w:rsidR="004638F2" w:rsidRPr="00234B40">
        <w:rPr>
          <w:color w:val="auto"/>
        </w:rPr>
        <w:t>3</w:t>
      </w:r>
      <w:r w:rsidRPr="00234B40">
        <w:rPr>
          <w:color w:val="auto"/>
        </w:rPr>
        <w:t xml:space="preserve">t/ha. In contrast, varieties with the highest levels of partial resistance expressed lower disease and lost between 0.3 to </w:t>
      </w:r>
      <w:r w:rsidR="004638F2" w:rsidRPr="00234B40">
        <w:rPr>
          <w:color w:val="auto"/>
        </w:rPr>
        <w:t>1.1</w:t>
      </w:r>
      <w:r w:rsidRPr="00234B40">
        <w:rPr>
          <w:color w:val="auto"/>
        </w:rPr>
        <w:t xml:space="preserve">t/ha. </w:t>
      </w:r>
      <w:r w:rsidR="00570BD8" w:rsidRPr="00234B40">
        <w:rPr>
          <w:color w:val="auto"/>
        </w:rPr>
        <w:t xml:space="preserve">The result indicates that partial resistance to leaf rust reduced yield loss to </w:t>
      </w:r>
      <w:r w:rsidR="008E402D">
        <w:rPr>
          <w:color w:val="auto"/>
        </w:rPr>
        <w:t>65 to 89</w:t>
      </w:r>
      <w:r w:rsidR="00570BD8" w:rsidRPr="00234B40">
        <w:rPr>
          <w:color w:val="auto"/>
        </w:rPr>
        <w:t>% of losses observed in susceptible varieties indicating</w:t>
      </w:r>
      <w:r w:rsidR="004B38D2" w:rsidRPr="00234B40">
        <w:rPr>
          <w:color w:val="auto"/>
        </w:rPr>
        <w:t xml:space="preserve"> the </w:t>
      </w:r>
      <w:r w:rsidR="00082537" w:rsidRPr="00234B40">
        <w:rPr>
          <w:color w:val="auto"/>
        </w:rPr>
        <w:t xml:space="preserve">relatively </w:t>
      </w:r>
      <w:r w:rsidR="004B38D2" w:rsidRPr="00234B40">
        <w:rPr>
          <w:color w:val="auto"/>
        </w:rPr>
        <w:t>high effectiveness of partial resistance to leaf rust.</w:t>
      </w:r>
      <w:r w:rsidR="00F61EB8" w:rsidRPr="00234B40">
        <w:rPr>
          <w:color w:val="auto"/>
        </w:rPr>
        <w:t xml:space="preserve"> </w:t>
      </w:r>
      <w:r w:rsidR="005304C5" w:rsidRPr="00234B40">
        <w:rPr>
          <w:color w:val="auto"/>
        </w:rPr>
        <w:t xml:space="preserve">The variety Mace was classified as MS at the time the trial was </w:t>
      </w:r>
      <w:r w:rsidR="0083576B">
        <w:rPr>
          <w:color w:val="auto"/>
        </w:rPr>
        <w:t>done</w:t>
      </w:r>
      <w:r w:rsidR="005304C5" w:rsidRPr="00234B40">
        <w:rPr>
          <w:color w:val="auto"/>
        </w:rPr>
        <w:t xml:space="preserve">. </w:t>
      </w:r>
      <w:r w:rsidR="001414D1" w:rsidRPr="00234B40">
        <w:rPr>
          <w:color w:val="auto"/>
        </w:rPr>
        <w:t>Its</w:t>
      </w:r>
      <w:r w:rsidR="005304C5" w:rsidRPr="00234B40">
        <w:rPr>
          <w:color w:val="auto"/>
        </w:rPr>
        <w:t xml:space="preserve"> rating has since gone down to MSS with the incursion of new pathotypes</w:t>
      </w:r>
      <w:r w:rsidR="004B38D2" w:rsidRPr="00234B40">
        <w:rPr>
          <w:color w:val="auto"/>
        </w:rPr>
        <w:t>.</w:t>
      </w:r>
    </w:p>
    <w:p w14:paraId="0551CB33" w14:textId="77777777" w:rsidR="004B38D2" w:rsidRPr="00234B40" w:rsidRDefault="001414D1" w:rsidP="004B38D2">
      <w:pPr>
        <w:rPr>
          <w:color w:val="auto"/>
        </w:rPr>
      </w:pPr>
      <w:r w:rsidRPr="00234B40">
        <w:rPr>
          <w:color w:val="auto"/>
        </w:rPr>
        <w:t>For</w:t>
      </w:r>
      <w:r w:rsidR="002C1983" w:rsidRPr="00234B40">
        <w:rPr>
          <w:color w:val="auto"/>
        </w:rPr>
        <w:t xml:space="preserve"> stem rust</w:t>
      </w:r>
      <w:r w:rsidRPr="00234B40">
        <w:rPr>
          <w:color w:val="auto"/>
        </w:rPr>
        <w:t>,</w:t>
      </w:r>
      <w:r w:rsidR="004B38D2" w:rsidRPr="00234B40">
        <w:rPr>
          <w:color w:val="auto"/>
        </w:rPr>
        <w:t xml:space="preserve"> </w:t>
      </w:r>
      <w:r w:rsidRPr="00234B40">
        <w:rPr>
          <w:color w:val="auto"/>
        </w:rPr>
        <w:t>yield response curves are presented for the 201</w:t>
      </w:r>
      <w:r w:rsidR="003B41E2">
        <w:rPr>
          <w:color w:val="auto"/>
        </w:rPr>
        <w:t>5</w:t>
      </w:r>
      <w:r w:rsidR="00D17D40">
        <w:rPr>
          <w:color w:val="auto"/>
        </w:rPr>
        <w:t xml:space="preserve"> trial in Carnarvon, WA (</w:t>
      </w:r>
      <w:r w:rsidR="0083576B">
        <w:rPr>
          <w:color w:val="auto"/>
        </w:rPr>
        <w:t>Figure</w:t>
      </w:r>
      <w:r w:rsidR="00D17D40">
        <w:rPr>
          <w:color w:val="auto"/>
        </w:rPr>
        <w:t xml:space="preserve"> 1E</w:t>
      </w:r>
      <w:r w:rsidRPr="00234B40">
        <w:rPr>
          <w:color w:val="auto"/>
        </w:rPr>
        <w:t>).</w:t>
      </w:r>
      <w:r w:rsidR="00C66AF9" w:rsidRPr="00234B40">
        <w:rPr>
          <w:color w:val="auto"/>
        </w:rPr>
        <w:t xml:space="preserve"> The yield loss function for stem rust was linear, determined by the extent of disease expression. Yields of dise</w:t>
      </w:r>
      <w:r w:rsidR="008E402D">
        <w:rPr>
          <w:color w:val="auto"/>
        </w:rPr>
        <w:t xml:space="preserve">ase-protected plots were </w:t>
      </w:r>
      <w:r w:rsidR="00C66AF9" w:rsidRPr="00234B40">
        <w:rPr>
          <w:color w:val="auto"/>
        </w:rPr>
        <w:t>2</w:t>
      </w:r>
      <w:r w:rsidR="003B41E2">
        <w:rPr>
          <w:color w:val="auto"/>
        </w:rPr>
        <w:t>.</w:t>
      </w:r>
      <w:r w:rsidR="008E402D">
        <w:rPr>
          <w:color w:val="auto"/>
        </w:rPr>
        <w:t>9</w:t>
      </w:r>
      <w:r w:rsidR="00C66AF9" w:rsidRPr="00234B40">
        <w:rPr>
          <w:color w:val="auto"/>
        </w:rPr>
        <w:t xml:space="preserve"> to </w:t>
      </w:r>
      <w:r w:rsidR="003B41E2">
        <w:rPr>
          <w:color w:val="auto"/>
        </w:rPr>
        <w:t>3.</w:t>
      </w:r>
      <w:r w:rsidR="008E402D">
        <w:rPr>
          <w:color w:val="auto"/>
        </w:rPr>
        <w:t>1</w:t>
      </w:r>
      <w:r w:rsidR="00C66AF9" w:rsidRPr="00234B40">
        <w:rPr>
          <w:color w:val="auto"/>
        </w:rPr>
        <w:t xml:space="preserve">t/ha. At the highest disease burdens, the most susceptible varieties lost </w:t>
      </w:r>
      <w:r w:rsidR="002B2A30">
        <w:rPr>
          <w:color w:val="auto"/>
        </w:rPr>
        <w:t>between</w:t>
      </w:r>
      <w:r w:rsidR="006A7EB7" w:rsidRPr="00234B40">
        <w:rPr>
          <w:color w:val="auto"/>
        </w:rPr>
        <w:t xml:space="preserve"> </w:t>
      </w:r>
      <w:r w:rsidR="003B41E2">
        <w:rPr>
          <w:color w:val="auto"/>
        </w:rPr>
        <w:t>2.</w:t>
      </w:r>
      <w:r w:rsidR="008E402D">
        <w:rPr>
          <w:color w:val="auto"/>
        </w:rPr>
        <w:t>5</w:t>
      </w:r>
      <w:r w:rsidR="003B41E2">
        <w:rPr>
          <w:color w:val="auto"/>
        </w:rPr>
        <w:t xml:space="preserve"> to </w:t>
      </w:r>
      <w:r w:rsidR="00A01FA7">
        <w:rPr>
          <w:color w:val="auto"/>
        </w:rPr>
        <w:t>3</w:t>
      </w:r>
      <w:r w:rsidR="00C66AF9" w:rsidRPr="00234B40">
        <w:rPr>
          <w:color w:val="auto"/>
        </w:rPr>
        <w:t xml:space="preserve">t/ha. In contrast, varieties with the highest levels of partial resistance expressed lower disease and lost </w:t>
      </w:r>
      <w:r w:rsidR="003B41E2">
        <w:rPr>
          <w:color w:val="auto"/>
        </w:rPr>
        <w:t>1.3</w:t>
      </w:r>
      <w:r w:rsidR="00C66AF9" w:rsidRPr="00234B40">
        <w:rPr>
          <w:color w:val="auto"/>
        </w:rPr>
        <w:t xml:space="preserve">t/ha. The result </w:t>
      </w:r>
      <w:r w:rsidR="00C66AF9" w:rsidRPr="00234B40">
        <w:rPr>
          <w:color w:val="auto"/>
        </w:rPr>
        <w:lastRenderedPageBreak/>
        <w:t xml:space="preserve">indicates that partial resistance to </w:t>
      </w:r>
      <w:r w:rsidR="006A7EB7" w:rsidRPr="00234B40">
        <w:rPr>
          <w:color w:val="auto"/>
        </w:rPr>
        <w:t>stem</w:t>
      </w:r>
      <w:r w:rsidR="008E402D">
        <w:rPr>
          <w:color w:val="auto"/>
        </w:rPr>
        <w:t xml:space="preserve"> rust reduced yield loss to</w:t>
      </w:r>
      <w:r w:rsidR="00CC5971">
        <w:rPr>
          <w:color w:val="auto"/>
        </w:rPr>
        <w:t xml:space="preserve"> </w:t>
      </w:r>
      <w:r w:rsidR="008E402D">
        <w:rPr>
          <w:color w:val="auto"/>
        </w:rPr>
        <w:t>50</w:t>
      </w:r>
      <w:r w:rsidR="00A01FA7">
        <w:rPr>
          <w:color w:val="auto"/>
        </w:rPr>
        <w:t xml:space="preserve"> to </w:t>
      </w:r>
      <w:r w:rsidR="008E402D">
        <w:rPr>
          <w:color w:val="auto"/>
        </w:rPr>
        <w:t>57</w:t>
      </w:r>
      <w:r w:rsidR="00C66AF9" w:rsidRPr="00234B40">
        <w:rPr>
          <w:color w:val="auto"/>
        </w:rPr>
        <w:t xml:space="preserve">% of losses observed in susceptible varieties </w:t>
      </w:r>
      <w:r w:rsidR="00A01FA7" w:rsidRPr="00A01FA7">
        <w:rPr>
          <w:color w:val="auto"/>
        </w:rPr>
        <w:t>contributing significantly to protecting yield in disease-conducive situations</w:t>
      </w:r>
      <w:r w:rsidR="004B38D2" w:rsidRPr="00234B40">
        <w:rPr>
          <w:color w:val="auto"/>
        </w:rPr>
        <w:t>.</w:t>
      </w:r>
    </w:p>
    <w:p w14:paraId="2DED13DC" w14:textId="77777777" w:rsidR="00771FC4" w:rsidRPr="00234B40" w:rsidRDefault="006A7EB7" w:rsidP="00C20EE7">
      <w:pPr>
        <w:rPr>
          <w:color w:val="auto"/>
        </w:rPr>
      </w:pPr>
      <w:r w:rsidRPr="00234B40">
        <w:rPr>
          <w:color w:val="auto"/>
        </w:rPr>
        <w:t>For</w:t>
      </w:r>
      <w:r w:rsidR="002C1983" w:rsidRPr="00234B40">
        <w:rPr>
          <w:color w:val="auto"/>
        </w:rPr>
        <w:t xml:space="preserve"> stripe rust</w:t>
      </w:r>
      <w:r w:rsidRPr="00234B40">
        <w:rPr>
          <w:color w:val="auto"/>
        </w:rPr>
        <w:t xml:space="preserve">, yield response curves are presented for the 2016 </w:t>
      </w:r>
      <w:r w:rsidR="00D17D40">
        <w:rPr>
          <w:color w:val="auto"/>
        </w:rPr>
        <w:t>trial in Wagga Wagga, NSW (</w:t>
      </w:r>
      <w:r w:rsidR="0083576B">
        <w:rPr>
          <w:color w:val="auto"/>
        </w:rPr>
        <w:t>Figure</w:t>
      </w:r>
      <w:r w:rsidR="00D17D40">
        <w:rPr>
          <w:color w:val="auto"/>
        </w:rPr>
        <w:t xml:space="preserve"> 1F</w:t>
      </w:r>
      <w:r w:rsidRPr="00234B40">
        <w:rPr>
          <w:color w:val="auto"/>
        </w:rPr>
        <w:t>). The yield loss function for stripe rust was linear, determined by the extent of disease expression. Yields of disease</w:t>
      </w:r>
      <w:r w:rsidR="008E402D">
        <w:rPr>
          <w:color w:val="auto"/>
        </w:rPr>
        <w:t>-protected plots were 3.4</w:t>
      </w:r>
      <w:r w:rsidRPr="00234B40">
        <w:rPr>
          <w:color w:val="auto"/>
        </w:rPr>
        <w:t xml:space="preserve"> to 6.2t/ha. At the highest disease burdens, the most susceptible varieties lost </w:t>
      </w:r>
      <w:r w:rsidR="002B2A30">
        <w:rPr>
          <w:color w:val="auto"/>
        </w:rPr>
        <w:t>between</w:t>
      </w:r>
      <w:r w:rsidR="008E402D">
        <w:rPr>
          <w:color w:val="auto"/>
        </w:rPr>
        <w:t xml:space="preserve"> 2.7 to 3.4</w:t>
      </w:r>
      <w:r w:rsidRPr="00234B40">
        <w:rPr>
          <w:color w:val="auto"/>
        </w:rPr>
        <w:t xml:space="preserve">t/ha. In contrast, varieties with the highest levels of partial resistance expressed lower disease and lost </w:t>
      </w:r>
      <w:r w:rsidR="003D2FA1">
        <w:rPr>
          <w:color w:val="auto"/>
        </w:rPr>
        <w:t>between 1.1 to 1.4</w:t>
      </w:r>
      <w:r w:rsidRPr="00234B40">
        <w:rPr>
          <w:color w:val="auto"/>
        </w:rPr>
        <w:t>t/ha. The result indicates that partial resistance to st</w:t>
      </w:r>
      <w:r w:rsidR="0001038B">
        <w:rPr>
          <w:color w:val="auto"/>
        </w:rPr>
        <w:t>ripe</w:t>
      </w:r>
      <w:r w:rsidRPr="00234B40">
        <w:rPr>
          <w:color w:val="auto"/>
        </w:rPr>
        <w:t xml:space="preserve"> rust reduced yield loss to </w:t>
      </w:r>
      <w:r w:rsidR="003D2FA1">
        <w:rPr>
          <w:color w:val="auto"/>
        </w:rPr>
        <w:t>59%</w:t>
      </w:r>
      <w:r w:rsidRPr="00234B40">
        <w:rPr>
          <w:color w:val="auto"/>
        </w:rPr>
        <w:t xml:space="preserve"> of losses observed in susceptible varieties indicating the relatively high effectiveness of partial resistance to st</w:t>
      </w:r>
      <w:r w:rsidR="00012BF9" w:rsidRPr="00234B40">
        <w:rPr>
          <w:color w:val="auto"/>
        </w:rPr>
        <w:t>ripe</w:t>
      </w:r>
      <w:r w:rsidRPr="00234B40">
        <w:rPr>
          <w:color w:val="auto"/>
        </w:rPr>
        <w:t xml:space="preserve"> rust.</w:t>
      </w:r>
    </w:p>
    <w:p w14:paraId="7B1F9877" w14:textId="77777777" w:rsidR="003D229A" w:rsidRDefault="003D229A" w:rsidP="003D229A">
      <w:pPr>
        <w:rPr>
          <w:color w:val="auto"/>
        </w:rPr>
      </w:pPr>
      <w:r w:rsidRPr="00234B40">
        <w:rPr>
          <w:color w:val="auto"/>
        </w:rPr>
        <w:t xml:space="preserve">Box plots produced for the range of percentage loss caused by </w:t>
      </w:r>
      <w:r w:rsidR="00443C82" w:rsidRPr="00234B40">
        <w:rPr>
          <w:color w:val="auto"/>
        </w:rPr>
        <w:t>various diseases indicate that stem rust and nodorum blotch are more damaging than stripe rust, lea</w:t>
      </w:r>
      <w:r w:rsidR="00DD3E07" w:rsidRPr="00234B40">
        <w:rPr>
          <w:color w:val="auto"/>
        </w:rPr>
        <w:t>f rust and yellow spot (</w:t>
      </w:r>
      <w:r w:rsidR="0083576B">
        <w:rPr>
          <w:color w:val="auto"/>
        </w:rPr>
        <w:t>Figure</w:t>
      </w:r>
      <w:r w:rsidR="00D17D40">
        <w:rPr>
          <w:color w:val="auto"/>
        </w:rPr>
        <w:t xml:space="preserve"> 2</w:t>
      </w:r>
      <w:r w:rsidR="00DD3E07" w:rsidRPr="00234B40">
        <w:rPr>
          <w:color w:val="auto"/>
        </w:rPr>
        <w:t>) and that it is important to choose an MR/MRMS variety for these two diseases in high</w:t>
      </w:r>
      <w:r w:rsidR="0083576B">
        <w:rPr>
          <w:color w:val="auto"/>
        </w:rPr>
        <w:t xml:space="preserve">-disease </w:t>
      </w:r>
      <w:r w:rsidR="00DD3E07" w:rsidRPr="00234B40">
        <w:rPr>
          <w:color w:val="auto"/>
        </w:rPr>
        <w:t>risk scenario</w:t>
      </w:r>
      <w:r w:rsidR="00623DB4">
        <w:rPr>
          <w:color w:val="auto"/>
        </w:rPr>
        <w:t>s</w:t>
      </w:r>
      <w:r w:rsidR="00DD3E07" w:rsidRPr="00234B40">
        <w:rPr>
          <w:color w:val="auto"/>
        </w:rPr>
        <w:t>.</w:t>
      </w:r>
    </w:p>
    <w:p w14:paraId="0628FA41" w14:textId="77777777" w:rsidR="001C351B" w:rsidRPr="00234B40" w:rsidRDefault="001C351B" w:rsidP="003D229A">
      <w:pPr>
        <w:rPr>
          <w:b/>
          <w:color w:val="auto"/>
        </w:rPr>
      </w:pPr>
      <w:r w:rsidRPr="001C351B">
        <w:rPr>
          <w:color w:val="auto"/>
        </w:rPr>
        <w:t>An online model has been developed so growers and consultants can make more informed decisions about variety and paddock selection by being able to compare yield responses to various resistance categories of individual diseases.</w:t>
      </w:r>
    </w:p>
    <w:p w14:paraId="6D154E2D" w14:textId="77777777" w:rsidR="008C6588" w:rsidRPr="00234B40" w:rsidRDefault="003B6DA6" w:rsidP="008F2638">
      <w:pPr>
        <w:pStyle w:val="Heading2"/>
        <w:rPr>
          <w:color w:val="auto"/>
        </w:rPr>
      </w:pPr>
      <w:r w:rsidRPr="00234B40">
        <w:rPr>
          <w:color w:val="auto"/>
        </w:rPr>
        <w:t>C</w:t>
      </w:r>
      <w:r w:rsidR="008C6588" w:rsidRPr="00234B40">
        <w:rPr>
          <w:color w:val="auto"/>
        </w:rPr>
        <w:t>onclusion</w:t>
      </w:r>
      <w:r w:rsidR="004B7AC8" w:rsidRPr="00234B40">
        <w:rPr>
          <w:color w:val="auto"/>
        </w:rPr>
        <w:t>s</w:t>
      </w:r>
    </w:p>
    <w:p w14:paraId="656507E3" w14:textId="77777777" w:rsidR="001C351B" w:rsidRDefault="001C351B" w:rsidP="001C351B">
      <w:pPr>
        <w:rPr>
          <w:color w:val="auto"/>
        </w:rPr>
      </w:pPr>
      <w:r>
        <w:rPr>
          <w:color w:val="auto"/>
        </w:rPr>
        <w:t>This study</w:t>
      </w:r>
      <w:r w:rsidRPr="009370C9">
        <w:rPr>
          <w:color w:val="auto"/>
        </w:rPr>
        <w:t xml:space="preserve"> provides the first set of definitive results demonstrating yield loss responses to wheat </w:t>
      </w:r>
      <w:r>
        <w:rPr>
          <w:color w:val="auto"/>
        </w:rPr>
        <w:t>foliar diseases</w:t>
      </w:r>
      <w:r w:rsidRPr="009370C9">
        <w:rPr>
          <w:color w:val="auto"/>
        </w:rPr>
        <w:t xml:space="preserve"> as influenced by variety partial resistance, epidemic intensity and environment.</w:t>
      </w:r>
      <w:r w:rsidRPr="00D47328">
        <w:t xml:space="preserve"> </w:t>
      </w:r>
      <w:r w:rsidRPr="00234B40">
        <w:rPr>
          <w:color w:val="auto"/>
        </w:rPr>
        <w:t>Partial resistance was effective in reducing losses from all diseases for current commer</w:t>
      </w:r>
      <w:r>
        <w:rPr>
          <w:color w:val="auto"/>
        </w:rPr>
        <w:t>cial wheat varieties. G</w:t>
      </w:r>
      <w:r w:rsidRPr="00D47328">
        <w:rPr>
          <w:color w:val="auto"/>
        </w:rPr>
        <w:t xml:space="preserve">rowers and consultants can </w:t>
      </w:r>
      <w:r>
        <w:rPr>
          <w:color w:val="auto"/>
        </w:rPr>
        <w:t xml:space="preserve">now </w:t>
      </w:r>
      <w:r w:rsidRPr="00D47328">
        <w:rPr>
          <w:color w:val="auto"/>
        </w:rPr>
        <w:t xml:space="preserve">make more informed decisions about variety and paddock selection by being able to compare yield responses to </w:t>
      </w:r>
      <w:r>
        <w:rPr>
          <w:color w:val="auto"/>
        </w:rPr>
        <w:t xml:space="preserve">various resistance categories of </w:t>
      </w:r>
      <w:r w:rsidRPr="00D47328">
        <w:rPr>
          <w:color w:val="auto"/>
        </w:rPr>
        <w:t>individual diseases</w:t>
      </w:r>
      <w:r>
        <w:rPr>
          <w:color w:val="auto"/>
        </w:rPr>
        <w:t>.</w:t>
      </w:r>
    </w:p>
    <w:p w14:paraId="6FEC6CE6" w14:textId="77777777" w:rsidR="00D17D40" w:rsidRPr="00234B40" w:rsidRDefault="00D17D40" w:rsidP="00D17D40">
      <w:pPr>
        <w:pStyle w:val="Heading2"/>
        <w:rPr>
          <w:color w:val="auto"/>
        </w:rPr>
      </w:pPr>
      <w:r w:rsidRPr="00234B40">
        <w:rPr>
          <w:color w:val="auto"/>
        </w:rPr>
        <w:t>References</w:t>
      </w:r>
    </w:p>
    <w:p w14:paraId="5C1AA0CC" w14:textId="77777777" w:rsidR="00235D9D" w:rsidRPr="00235D9D" w:rsidRDefault="00235D9D" w:rsidP="00235D9D">
      <w:pPr>
        <w:pStyle w:val="ListParagraph"/>
        <w:numPr>
          <w:ilvl w:val="0"/>
          <w:numId w:val="24"/>
        </w:numPr>
        <w:spacing w:before="100" w:beforeAutospacing="1" w:after="100" w:afterAutospacing="1"/>
        <w:ind w:left="714" w:hanging="357"/>
        <w:rPr>
          <w:rFonts w:eastAsia="Calibri" w:cs="Arial"/>
          <w:color w:val="000000" w:themeColor="text1"/>
          <w:szCs w:val="20"/>
        </w:rPr>
      </w:pPr>
      <w:r w:rsidRPr="00235D9D">
        <w:rPr>
          <w:rFonts w:cs="Arial"/>
          <w:color w:val="000000" w:themeColor="text1"/>
          <w:szCs w:val="20"/>
        </w:rPr>
        <w:t>Butler DG, Cullis BR, Gilmour AR and Gogel BJ (2018). ASReml-R 4 reference manual: mixed models for S language environments. Queensland Department of Primary Industries and Fisheries.</w:t>
      </w:r>
    </w:p>
    <w:p w14:paraId="0497AC06" w14:textId="77777777" w:rsidR="00235D9D" w:rsidRDefault="00235D9D" w:rsidP="00886EE2">
      <w:pPr>
        <w:pStyle w:val="NormalWeb"/>
        <w:numPr>
          <w:ilvl w:val="0"/>
          <w:numId w:val="24"/>
        </w:numPr>
        <w:spacing w:before="100" w:beforeAutospacing="1" w:after="100" w:afterAutospacing="1" w:line="259" w:lineRule="auto"/>
        <w:rPr>
          <w:rFonts w:ascii="Arial" w:hAnsi="Arial" w:cs="Arial"/>
          <w:color w:val="000000" w:themeColor="text1"/>
          <w:szCs w:val="20"/>
        </w:rPr>
      </w:pPr>
      <w:r w:rsidRPr="00235D9D">
        <w:rPr>
          <w:rFonts w:ascii="Arial" w:eastAsiaTheme="minorHAnsi" w:hAnsi="Arial" w:cs="Arial"/>
          <w:color w:val="000000" w:themeColor="text1"/>
          <w:szCs w:val="20"/>
        </w:rPr>
        <w:t xml:space="preserve">Forknall </w:t>
      </w:r>
      <w:r w:rsidRPr="00235D9D">
        <w:rPr>
          <w:rFonts w:ascii="Arial" w:hAnsi="Arial" w:cs="Arial"/>
          <w:color w:val="000000" w:themeColor="text1"/>
          <w:szCs w:val="20"/>
        </w:rPr>
        <w:t xml:space="preserve">C, </w:t>
      </w:r>
      <w:r w:rsidRPr="00235D9D">
        <w:rPr>
          <w:rFonts w:ascii="Arial" w:eastAsiaTheme="minorHAnsi" w:hAnsi="Arial" w:cs="Arial"/>
          <w:color w:val="000000" w:themeColor="text1"/>
          <w:szCs w:val="20"/>
        </w:rPr>
        <w:t xml:space="preserve">Kelly </w:t>
      </w:r>
      <w:r w:rsidRPr="00235D9D">
        <w:rPr>
          <w:rFonts w:ascii="Arial" w:hAnsi="Arial" w:cs="Arial"/>
          <w:color w:val="000000" w:themeColor="text1"/>
          <w:szCs w:val="20"/>
        </w:rPr>
        <w:t xml:space="preserve">A, </w:t>
      </w:r>
      <w:r w:rsidRPr="00235D9D">
        <w:rPr>
          <w:rFonts w:ascii="Arial" w:eastAsiaTheme="minorHAnsi" w:hAnsi="Arial" w:cs="Arial"/>
          <w:color w:val="000000" w:themeColor="text1"/>
          <w:szCs w:val="20"/>
        </w:rPr>
        <w:t>Simpfendorfer</w:t>
      </w:r>
      <w:r w:rsidRPr="00235D9D">
        <w:rPr>
          <w:rFonts w:ascii="Arial" w:hAnsi="Arial" w:cs="Arial"/>
          <w:color w:val="000000" w:themeColor="text1"/>
          <w:szCs w:val="20"/>
        </w:rPr>
        <w:t xml:space="preserve"> S, </w:t>
      </w:r>
      <w:r w:rsidRPr="00235D9D">
        <w:rPr>
          <w:rFonts w:ascii="Arial" w:eastAsiaTheme="minorHAnsi" w:hAnsi="Arial" w:cs="Arial"/>
          <w:color w:val="000000" w:themeColor="text1"/>
          <w:szCs w:val="20"/>
        </w:rPr>
        <w:t xml:space="preserve">Verbyla </w:t>
      </w:r>
      <w:r w:rsidRPr="00235D9D">
        <w:rPr>
          <w:rFonts w:ascii="Arial" w:hAnsi="Arial" w:cs="Arial"/>
          <w:color w:val="000000" w:themeColor="text1"/>
          <w:szCs w:val="20"/>
        </w:rPr>
        <w:t xml:space="preserve">A and </w:t>
      </w:r>
      <w:r w:rsidRPr="00235D9D">
        <w:rPr>
          <w:rFonts w:ascii="Arial" w:eastAsiaTheme="minorHAnsi" w:hAnsi="Arial" w:cs="Arial"/>
          <w:color w:val="000000" w:themeColor="text1"/>
          <w:szCs w:val="20"/>
        </w:rPr>
        <w:t>Faveri</w:t>
      </w:r>
      <w:r w:rsidRPr="00235D9D">
        <w:rPr>
          <w:rFonts w:ascii="Arial" w:hAnsi="Arial" w:cs="Arial"/>
          <w:color w:val="000000" w:themeColor="text1"/>
          <w:szCs w:val="20"/>
        </w:rPr>
        <w:t xml:space="preserve"> JD (2019). An across trials random regression approach to describe tolerance of wheat cultivars to disease. Biometrics by the Botanic Gardens - International Biometric Society Australasian Region Conference, Adelaide, South Australia.</w:t>
      </w:r>
    </w:p>
    <w:p w14:paraId="5A29DEDF" w14:textId="77777777" w:rsidR="00235D9D" w:rsidRDefault="00235D9D" w:rsidP="00E560DB">
      <w:pPr>
        <w:pStyle w:val="NormalWeb"/>
        <w:numPr>
          <w:ilvl w:val="0"/>
          <w:numId w:val="24"/>
        </w:numPr>
        <w:spacing w:before="100" w:beforeAutospacing="1" w:after="100" w:afterAutospacing="1" w:line="259" w:lineRule="auto"/>
        <w:rPr>
          <w:rFonts w:ascii="Arial" w:hAnsi="Arial" w:cs="Arial"/>
          <w:color w:val="000000" w:themeColor="text1"/>
          <w:szCs w:val="20"/>
        </w:rPr>
      </w:pPr>
      <w:r w:rsidRPr="00235D9D">
        <w:rPr>
          <w:rFonts w:ascii="Arial" w:hAnsi="Arial" w:cs="Arial"/>
          <w:color w:val="000000" w:themeColor="text1"/>
          <w:szCs w:val="20"/>
        </w:rPr>
        <w:t>Patterson HD and Thompson R (1971). Recovery of inter-block information when block sizes are unequal. Biometrika 58:545-554.</w:t>
      </w:r>
    </w:p>
    <w:p w14:paraId="1357E622" w14:textId="77777777" w:rsidR="00235D9D" w:rsidRPr="00235D9D" w:rsidRDefault="00235D9D" w:rsidP="00235D9D">
      <w:pPr>
        <w:pStyle w:val="ListParagraph"/>
        <w:numPr>
          <w:ilvl w:val="0"/>
          <w:numId w:val="24"/>
        </w:numPr>
        <w:spacing w:before="100" w:beforeAutospacing="1" w:after="100" w:afterAutospacing="1"/>
        <w:ind w:left="714" w:hanging="357"/>
        <w:rPr>
          <w:rFonts w:eastAsia="Calibri" w:cs="Arial"/>
          <w:szCs w:val="20"/>
        </w:rPr>
      </w:pPr>
      <w:r w:rsidRPr="00235D9D">
        <w:rPr>
          <w:rFonts w:cs="Arial"/>
          <w:color w:val="000000" w:themeColor="text1"/>
          <w:szCs w:val="20"/>
        </w:rPr>
        <w:t xml:space="preserve">R core Team (2019). R: A language and environment for statistical computing. R Foundation for Statistical Computing, Vienna, Austria. URL </w:t>
      </w:r>
      <w:hyperlink r:id="rId8" w:history="1">
        <w:r w:rsidRPr="00235D9D">
          <w:rPr>
            <w:rStyle w:val="Hyperlink"/>
            <w:rFonts w:cs="Arial"/>
            <w:szCs w:val="20"/>
          </w:rPr>
          <w:t>http://www.R-project.org/</w:t>
        </w:r>
      </w:hyperlink>
    </w:p>
    <w:p w14:paraId="2E246704" w14:textId="77777777" w:rsidR="00886EE2" w:rsidRPr="00235D9D" w:rsidRDefault="00886EE2" w:rsidP="00235D9D">
      <w:pPr>
        <w:pStyle w:val="NormalWeb"/>
        <w:numPr>
          <w:ilvl w:val="0"/>
          <w:numId w:val="24"/>
        </w:numPr>
        <w:spacing w:before="100" w:beforeAutospacing="1" w:after="100" w:afterAutospacing="1" w:line="259" w:lineRule="auto"/>
        <w:rPr>
          <w:rFonts w:ascii="Arial" w:hAnsi="Arial" w:cs="Arial"/>
          <w:color w:val="000000" w:themeColor="text1"/>
          <w:szCs w:val="20"/>
        </w:rPr>
      </w:pPr>
      <w:r w:rsidRPr="00235D9D">
        <w:rPr>
          <w:rFonts w:ascii="Arial" w:hAnsi="Arial" w:cs="Arial"/>
          <w:color w:val="000000" w:themeColor="text1"/>
          <w:szCs w:val="20"/>
        </w:rPr>
        <w:t>Simko I, Piepho HP (2012). The area under the disease progress stairs: calculation, advantage and application. Phytopathology 102: 381-389.</w:t>
      </w:r>
    </w:p>
    <w:p w14:paraId="4590D4ED" w14:textId="77777777" w:rsidR="00D17D40" w:rsidRPr="00234B40" w:rsidRDefault="00D17D40" w:rsidP="00D17D40">
      <w:pPr>
        <w:pStyle w:val="Heading2"/>
        <w:rPr>
          <w:color w:val="auto"/>
        </w:rPr>
      </w:pPr>
      <w:r w:rsidRPr="00234B40">
        <w:rPr>
          <w:color w:val="auto"/>
        </w:rPr>
        <w:t>Acknowledgments</w:t>
      </w:r>
    </w:p>
    <w:p w14:paraId="60456515" w14:textId="77777777" w:rsidR="00D17D40" w:rsidRPr="00234B40" w:rsidRDefault="00D17D40" w:rsidP="00D17D40">
      <w:pPr>
        <w:rPr>
          <w:color w:val="auto"/>
        </w:rPr>
      </w:pPr>
      <w:r w:rsidRPr="00234B40">
        <w:rPr>
          <w:color w:val="auto"/>
        </w:rPr>
        <w:t>This research is supported by the Grains Research and Development Corporation (GRDC). Support from collaborating biometricians Alison Kelly and Clayton Forknall and GRDC consultant Allan Mayfield is duly acknowledged. We also thank Donna Foster for yellow spot inoculum production for South Perth trials and Bob Vinson for his assistance at Carnarvon Research Station.</w:t>
      </w:r>
    </w:p>
    <w:p w14:paraId="6143C06D" w14:textId="77777777" w:rsidR="00DF485D" w:rsidRDefault="00D14F88" w:rsidP="008C6588">
      <w:pPr>
        <w:tabs>
          <w:tab w:val="left" w:pos="2268"/>
        </w:tabs>
        <w:rPr>
          <w:noProof/>
          <w:lang w:eastAsia="en-AU"/>
        </w:rPr>
      </w:pPr>
      <w:r w:rsidRPr="00D14F88">
        <w:rPr>
          <w:noProof/>
          <w:lang w:eastAsia="en-AU"/>
        </w:rPr>
        <w:lastRenderedPageBreak/>
        <w:drawing>
          <wp:inline distT="0" distB="0" distL="0" distR="0" wp14:anchorId="21D3D2E6" wp14:editId="564E8F08">
            <wp:extent cx="6645910" cy="897385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8973856"/>
                    </a:xfrm>
                    <a:prstGeom prst="rect">
                      <a:avLst/>
                    </a:prstGeom>
                    <a:noFill/>
                    <a:ln>
                      <a:noFill/>
                    </a:ln>
                  </pic:spPr>
                </pic:pic>
              </a:graphicData>
            </a:graphic>
          </wp:inline>
        </w:drawing>
      </w:r>
    </w:p>
    <w:p w14:paraId="7F3A01B7" w14:textId="77777777" w:rsidR="001F0EBF" w:rsidRPr="00234B40" w:rsidRDefault="0083576B" w:rsidP="001F0EBF">
      <w:pPr>
        <w:tabs>
          <w:tab w:val="left" w:pos="2268"/>
        </w:tabs>
        <w:rPr>
          <w:b/>
          <w:noProof/>
          <w:color w:val="auto"/>
          <w:sz w:val="16"/>
          <w:szCs w:val="16"/>
          <w:lang w:eastAsia="en-AU"/>
        </w:rPr>
      </w:pPr>
      <w:r>
        <w:rPr>
          <w:b/>
          <w:noProof/>
          <w:color w:val="auto"/>
          <w:sz w:val="18"/>
          <w:szCs w:val="18"/>
          <w:lang w:eastAsia="en-AU"/>
        </w:rPr>
        <w:t>Figure</w:t>
      </w:r>
      <w:r w:rsidR="001F0EBF" w:rsidRPr="00234B40">
        <w:rPr>
          <w:b/>
          <w:noProof/>
          <w:color w:val="auto"/>
          <w:sz w:val="18"/>
          <w:szCs w:val="18"/>
          <w:lang w:eastAsia="en-AU"/>
        </w:rPr>
        <w:t xml:space="preserve"> 1.</w:t>
      </w:r>
      <w:r w:rsidR="001F0EBF" w:rsidRPr="00234B40">
        <w:rPr>
          <w:noProof/>
          <w:color w:val="auto"/>
          <w:sz w:val="18"/>
          <w:szCs w:val="18"/>
          <w:lang w:eastAsia="en-AU"/>
        </w:rPr>
        <w:t xml:space="preserve"> </w:t>
      </w:r>
      <w:r w:rsidR="001F0EBF" w:rsidRPr="00234B40">
        <w:rPr>
          <w:b/>
          <w:noProof/>
          <w:color w:val="auto"/>
          <w:sz w:val="16"/>
          <w:szCs w:val="16"/>
          <w:lang w:eastAsia="en-AU"/>
        </w:rPr>
        <w:t xml:space="preserve">Yield response curves for </w:t>
      </w:r>
      <w:r w:rsidR="003B41E2">
        <w:rPr>
          <w:b/>
          <w:noProof/>
          <w:color w:val="auto"/>
          <w:sz w:val="16"/>
          <w:szCs w:val="16"/>
          <w:lang w:eastAsia="en-AU"/>
        </w:rPr>
        <w:t xml:space="preserve">cumulative disease expression over time for </w:t>
      </w:r>
      <w:r w:rsidR="006555DE" w:rsidRPr="00234B40">
        <w:rPr>
          <w:b/>
          <w:noProof/>
          <w:color w:val="auto"/>
          <w:sz w:val="16"/>
          <w:szCs w:val="16"/>
          <w:lang w:eastAsia="en-AU"/>
        </w:rPr>
        <w:t xml:space="preserve">nodorum leaf blotch (A),  nodorum glume blotch (B), yellow spot (C), </w:t>
      </w:r>
      <w:r w:rsidR="00120ADC" w:rsidRPr="00234B40">
        <w:rPr>
          <w:b/>
          <w:noProof/>
          <w:color w:val="auto"/>
          <w:sz w:val="16"/>
          <w:szCs w:val="16"/>
          <w:lang w:eastAsia="en-AU"/>
        </w:rPr>
        <w:t>l</w:t>
      </w:r>
      <w:r w:rsidR="006555DE" w:rsidRPr="00234B40">
        <w:rPr>
          <w:b/>
          <w:noProof/>
          <w:color w:val="auto"/>
          <w:sz w:val="16"/>
          <w:szCs w:val="16"/>
          <w:lang w:eastAsia="en-AU"/>
        </w:rPr>
        <w:t>eaf rust (D), stem rust (E) and stripe rust (F)</w:t>
      </w:r>
      <w:r w:rsidR="001F0EBF" w:rsidRPr="00234B40">
        <w:rPr>
          <w:b/>
          <w:noProof/>
          <w:color w:val="auto"/>
          <w:sz w:val="16"/>
          <w:szCs w:val="16"/>
          <w:lang w:eastAsia="en-AU"/>
        </w:rPr>
        <w:t>.</w:t>
      </w:r>
    </w:p>
    <w:p w14:paraId="6F60CDCD" w14:textId="77777777" w:rsidR="001C351B" w:rsidRDefault="001C351B" w:rsidP="00BD17FE">
      <w:pPr>
        <w:pStyle w:val="Heading2"/>
        <w:rPr>
          <w:color w:val="auto"/>
        </w:rPr>
      </w:pPr>
      <w:r w:rsidRPr="001C351B">
        <w:rPr>
          <w:noProof/>
          <w:lang w:eastAsia="en-AU"/>
        </w:rPr>
        <w:lastRenderedPageBreak/>
        <w:drawing>
          <wp:inline distT="0" distB="0" distL="0" distR="0" wp14:anchorId="1ED1F8B4" wp14:editId="783EE036">
            <wp:extent cx="4105275" cy="43109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0710" cy="4327142"/>
                    </a:xfrm>
                    <a:prstGeom prst="rect">
                      <a:avLst/>
                    </a:prstGeom>
                    <a:noFill/>
                    <a:ln>
                      <a:noFill/>
                    </a:ln>
                  </pic:spPr>
                </pic:pic>
              </a:graphicData>
            </a:graphic>
          </wp:inline>
        </w:drawing>
      </w:r>
    </w:p>
    <w:p w14:paraId="6FC42948" w14:textId="77777777" w:rsidR="00BD17FE" w:rsidRPr="00D17D40" w:rsidRDefault="0083576B" w:rsidP="00BD17FE">
      <w:pPr>
        <w:tabs>
          <w:tab w:val="left" w:pos="2268"/>
        </w:tabs>
        <w:rPr>
          <w:b/>
          <w:noProof/>
          <w:color w:val="auto"/>
          <w:sz w:val="16"/>
          <w:szCs w:val="16"/>
          <w:lang w:eastAsia="en-AU"/>
        </w:rPr>
      </w:pPr>
      <w:r>
        <w:rPr>
          <w:b/>
          <w:noProof/>
          <w:color w:val="auto"/>
          <w:sz w:val="18"/>
          <w:szCs w:val="18"/>
          <w:lang w:eastAsia="en-AU"/>
        </w:rPr>
        <w:t>Figure</w:t>
      </w:r>
      <w:r w:rsidR="001C351B" w:rsidRPr="00234B40">
        <w:rPr>
          <w:b/>
          <w:noProof/>
          <w:color w:val="auto"/>
          <w:sz w:val="18"/>
          <w:szCs w:val="18"/>
          <w:lang w:eastAsia="en-AU"/>
        </w:rPr>
        <w:t xml:space="preserve"> </w:t>
      </w:r>
      <w:r w:rsidR="001C351B">
        <w:rPr>
          <w:b/>
          <w:noProof/>
          <w:color w:val="auto"/>
          <w:sz w:val="18"/>
          <w:szCs w:val="18"/>
          <w:lang w:eastAsia="en-AU"/>
        </w:rPr>
        <w:t>2</w:t>
      </w:r>
      <w:r w:rsidR="001C351B" w:rsidRPr="00234B40">
        <w:rPr>
          <w:b/>
          <w:noProof/>
          <w:color w:val="auto"/>
          <w:sz w:val="18"/>
          <w:szCs w:val="18"/>
          <w:lang w:eastAsia="en-AU"/>
        </w:rPr>
        <w:t>.</w:t>
      </w:r>
      <w:r w:rsidR="001C351B" w:rsidRPr="00234B40">
        <w:rPr>
          <w:noProof/>
          <w:color w:val="auto"/>
          <w:sz w:val="18"/>
          <w:szCs w:val="18"/>
          <w:lang w:eastAsia="en-AU"/>
        </w:rPr>
        <w:t xml:space="preserve"> </w:t>
      </w:r>
      <w:r w:rsidR="005C5BC9" w:rsidRPr="005C5BC9">
        <w:rPr>
          <w:b/>
          <w:noProof/>
          <w:color w:val="auto"/>
          <w:sz w:val="16"/>
          <w:szCs w:val="16"/>
          <w:lang w:eastAsia="en-AU"/>
        </w:rPr>
        <w:t>Box plots for the range of percentage loss caused by stem rust</w:t>
      </w:r>
      <w:r w:rsidR="005C5BC9">
        <w:rPr>
          <w:b/>
          <w:noProof/>
          <w:color w:val="auto"/>
          <w:sz w:val="16"/>
          <w:szCs w:val="16"/>
          <w:lang w:eastAsia="en-AU"/>
        </w:rPr>
        <w:t xml:space="preserve">, </w:t>
      </w:r>
      <w:r w:rsidR="005C5BC9" w:rsidRPr="005C5BC9">
        <w:rPr>
          <w:b/>
          <w:noProof/>
          <w:color w:val="auto"/>
          <w:sz w:val="16"/>
          <w:szCs w:val="16"/>
          <w:lang w:eastAsia="en-AU"/>
        </w:rPr>
        <w:t xml:space="preserve">nodorum blotch, </w:t>
      </w:r>
      <w:r w:rsidR="005C5BC9">
        <w:rPr>
          <w:b/>
          <w:noProof/>
          <w:color w:val="auto"/>
          <w:sz w:val="16"/>
          <w:szCs w:val="16"/>
          <w:lang w:eastAsia="en-AU"/>
        </w:rPr>
        <w:t>yellow spot</w:t>
      </w:r>
      <w:r w:rsidR="005C5BC9" w:rsidRPr="005C5BC9">
        <w:rPr>
          <w:b/>
          <w:noProof/>
          <w:color w:val="auto"/>
          <w:sz w:val="16"/>
          <w:szCs w:val="16"/>
          <w:lang w:eastAsia="en-AU"/>
        </w:rPr>
        <w:t xml:space="preserve"> and leaf rust in WA and for stripe rust over east </w:t>
      </w:r>
      <w:r w:rsidR="00CE59EB" w:rsidRPr="00CE59EB">
        <w:rPr>
          <w:b/>
          <w:noProof/>
          <w:color w:val="auto"/>
          <w:sz w:val="16"/>
          <w:szCs w:val="16"/>
          <w:lang w:eastAsia="en-AU"/>
        </w:rPr>
        <w:t>comparing yields observed in the disease epidemic level plots relative to yields in protected plots for MR/MRMS varieties, MS/MSS varieties and S/SVS varieties</w:t>
      </w:r>
      <w:r w:rsidR="005C5BC9" w:rsidRPr="005C5BC9">
        <w:rPr>
          <w:b/>
          <w:noProof/>
          <w:color w:val="auto"/>
          <w:sz w:val="16"/>
          <w:szCs w:val="16"/>
          <w:lang w:eastAsia="en-AU"/>
        </w:rPr>
        <w:t>.</w:t>
      </w:r>
    </w:p>
    <w:p w14:paraId="53709A14" w14:textId="77777777" w:rsidR="00711A1D" w:rsidRPr="00711A1D" w:rsidRDefault="00593BDA" w:rsidP="00711A1D">
      <w:pPr>
        <w:tabs>
          <w:tab w:val="left" w:pos="2268"/>
        </w:tabs>
        <w:rPr>
          <w:b/>
          <w:sz w:val="18"/>
          <w:szCs w:val="18"/>
        </w:rPr>
      </w:pPr>
      <w:r w:rsidRPr="00711A1D">
        <w:rPr>
          <w:b/>
          <w:noProof/>
          <w:sz w:val="18"/>
          <w:szCs w:val="18"/>
          <w:lang w:eastAsia="en-AU"/>
        </w:rPr>
        <mc:AlternateContent>
          <mc:Choice Requires="wps">
            <w:drawing>
              <wp:anchor distT="0" distB="0" distL="114300" distR="114300" simplePos="0" relativeHeight="251663360" behindDoc="0" locked="0" layoutInCell="1" allowOverlap="1" wp14:anchorId="1F2C7B1E" wp14:editId="087BFF59">
                <wp:simplePos x="0" y="0"/>
                <wp:positionH relativeFrom="column">
                  <wp:posOffset>3473450</wp:posOffset>
                </wp:positionH>
                <wp:positionV relativeFrom="paragraph">
                  <wp:posOffset>8409438</wp:posOffset>
                </wp:positionV>
                <wp:extent cx="3152775" cy="1403985"/>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3985"/>
                        </a:xfrm>
                        <a:prstGeom prst="rect">
                          <a:avLst/>
                        </a:prstGeom>
                        <a:solidFill>
                          <a:srgbClr val="FFFFFF"/>
                        </a:solidFill>
                        <a:ln w="9525">
                          <a:noFill/>
                          <a:miter lim="800000"/>
                          <a:headEnd/>
                          <a:tailEnd/>
                        </a:ln>
                      </wps:spPr>
                      <wps:txbx>
                        <w:txbxContent>
                          <w:p w14:paraId="2689E732" w14:textId="77777777" w:rsidR="00082537" w:rsidRPr="00700E69" w:rsidRDefault="0083576B" w:rsidP="00593BDA">
                            <w:pPr>
                              <w:rPr>
                                <w:b/>
                                <w:sz w:val="16"/>
                                <w:szCs w:val="16"/>
                              </w:rPr>
                            </w:pPr>
                            <w:r>
                              <w:rPr>
                                <w:b/>
                                <w:sz w:val="16"/>
                                <w:szCs w:val="16"/>
                              </w:rPr>
                              <w:t>Figure</w:t>
                            </w:r>
                            <w:r w:rsidR="00082537" w:rsidRPr="00700E69">
                              <w:rPr>
                                <w:b/>
                                <w:sz w:val="16"/>
                                <w:szCs w:val="16"/>
                              </w:rPr>
                              <w:t xml:space="preserve"> 3. Yield response curves for wheat leaf rust (WLR) trials conducted at (A) Carnarvon, WA; (B) Inverleigh, Victoria; and (C) Wel</w:t>
                            </w:r>
                            <w:r w:rsidR="00082537">
                              <w:rPr>
                                <w:b/>
                                <w:sz w:val="16"/>
                                <w:szCs w:val="16"/>
                              </w:rPr>
                              <w:t>l</w:t>
                            </w:r>
                            <w:r w:rsidR="00082537" w:rsidRPr="00700E69">
                              <w:rPr>
                                <w:b/>
                                <w:sz w:val="16"/>
                                <w:szCs w:val="16"/>
                              </w:rPr>
                              <w:t>camp, Queensland; wheat stem rust (WSR) trial conducted at (D) Carnarvon WA; and wheat stripe rust (WYR) trial conducted at (E) Wagga Wagga, New South Wales.</w:t>
                            </w:r>
                            <w:r w:rsidR="00F66878" w:rsidRPr="00F66878">
                              <w:t xml:space="preserve"> </w:t>
                            </w:r>
                            <w:r w:rsidR="0066419B" w:rsidRPr="0066419B">
                              <w:rPr>
                                <w:b/>
                                <w:sz w:val="16"/>
                                <w:szCs w:val="16"/>
                              </w:rPr>
                              <w:t>rAUDPC = Relative Area U</w:t>
                            </w:r>
                            <w:r w:rsidR="0066419B">
                              <w:rPr>
                                <w:b/>
                                <w:sz w:val="16"/>
                                <w:szCs w:val="16"/>
                              </w:rPr>
                              <w:t>nder the Disease Progress Curve</w:t>
                            </w:r>
                            <w:r w:rsidR="00F66878" w:rsidRPr="00F66878">
                              <w:rPr>
                                <w:b/>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762CE3" id="_x0000_t202" coordsize="21600,21600" o:spt="202" path="m,l,21600r21600,l21600,xe">
                <v:stroke joinstyle="miter"/>
                <v:path gradientshapeok="t" o:connecttype="rect"/>
              </v:shapetype>
              <v:shape id="Text Box 2" o:spid="_x0000_s1026" type="#_x0000_t202" style="position:absolute;margin-left:273.5pt;margin-top:662.15pt;width:248.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fPIQIAAB0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" stroked="f">
                <v:textbox style="mso-fit-shape-to-text:t">
                  <w:txbxContent>
                    <w:p w:rsidR="00082537" w:rsidRPr="00700E69" w:rsidRDefault="0083576B" w:rsidP="00593BDA">
                      <w:pPr>
                        <w:rPr>
                          <w:b/>
                          <w:sz w:val="16"/>
                          <w:szCs w:val="16"/>
                        </w:rPr>
                      </w:pPr>
                      <w:r>
                        <w:rPr>
                          <w:b/>
                          <w:sz w:val="16"/>
                          <w:szCs w:val="16"/>
                        </w:rPr>
                        <w:t>Figure</w:t>
                      </w:r>
                      <w:r w:rsidR="00082537" w:rsidRPr="00700E69">
                        <w:rPr>
                          <w:b/>
                          <w:sz w:val="16"/>
                          <w:szCs w:val="16"/>
                        </w:rPr>
                        <w:t xml:space="preserve"> 3. Yield response curves for wheat leaf rust (WLR) trials conducted at (A) Carnarvon, WA; (B) Inverleigh, Victoria; and (C) Wel</w:t>
                      </w:r>
                      <w:r w:rsidR="00082537">
                        <w:rPr>
                          <w:b/>
                          <w:sz w:val="16"/>
                          <w:szCs w:val="16"/>
                        </w:rPr>
                        <w:t>l</w:t>
                      </w:r>
                      <w:r w:rsidR="00082537" w:rsidRPr="00700E69">
                        <w:rPr>
                          <w:b/>
                          <w:sz w:val="16"/>
                          <w:szCs w:val="16"/>
                        </w:rPr>
                        <w:t>camp, Queensland; wheat stem rust (WSR) trial conducted at (D) Carnarvon WA; and wheat stripe rust (WYR) trial conducted at (E) Wagga Wagga, New South Wales.</w:t>
                      </w:r>
                      <w:r w:rsidR="00F66878" w:rsidRPr="00F66878">
                        <w:t xml:space="preserve"> </w:t>
                      </w:r>
                      <w:r w:rsidR="0066419B" w:rsidRPr="0066419B">
                        <w:rPr>
                          <w:b/>
                          <w:sz w:val="16"/>
                          <w:szCs w:val="16"/>
                        </w:rPr>
                        <w:t>rAUDPC = Relative Area U</w:t>
                      </w:r>
                      <w:r w:rsidR="0066419B">
                        <w:rPr>
                          <w:b/>
                          <w:sz w:val="16"/>
                          <w:szCs w:val="16"/>
                        </w:rPr>
                        <w:t>nder the Disease Progress Curve</w:t>
                      </w:r>
                      <w:r w:rsidR="00F66878" w:rsidRPr="00F66878">
                        <w:rPr>
                          <w:b/>
                          <w:sz w:val="16"/>
                          <w:szCs w:val="16"/>
                        </w:rPr>
                        <w:t>.</w:t>
                      </w:r>
                    </w:p>
                  </w:txbxContent>
                </v:textbox>
              </v:shape>
            </w:pict>
          </mc:Fallback>
        </mc:AlternateContent>
      </w:r>
    </w:p>
    <w:sectPr w:rsidR="00711A1D" w:rsidRPr="00711A1D" w:rsidSect="009C104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4A978" w16cid:durableId="21F24B2A"/>
  <w16cid:commentId w16cid:paraId="3B7F2150" w16cid:durableId="21F24C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E90C" w14:textId="77777777" w:rsidR="00A169EE" w:rsidRDefault="00A169EE" w:rsidP="00337B8D">
      <w:pPr>
        <w:spacing w:after="0" w:line="240" w:lineRule="auto"/>
      </w:pPr>
      <w:r>
        <w:separator/>
      </w:r>
    </w:p>
  </w:endnote>
  <w:endnote w:type="continuationSeparator" w:id="0">
    <w:p w14:paraId="241B4D84" w14:textId="77777777" w:rsidR="00A169EE" w:rsidRDefault="00A169EE"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F6BF" w14:textId="77777777" w:rsidR="00082537" w:rsidRDefault="000825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607A" w14:textId="77777777" w:rsidR="00082537" w:rsidRDefault="000825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F1FA" w14:textId="77777777" w:rsidR="00082537" w:rsidRDefault="00082537" w:rsidP="00757BF6">
    <w:pPr>
      <w:pStyle w:val="Footer"/>
      <w:tabs>
        <w:tab w:val="left" w:pos="7256"/>
        <w:tab w:val="right" w:pos="10466"/>
      </w:tabs>
    </w:pPr>
    <w:r>
      <w:rPr>
        <w:noProof/>
        <w:lang w:eastAsia="en-AU"/>
      </w:rPr>
      <w:drawing>
        <wp:anchor distT="0" distB="0" distL="114300" distR="114300" simplePos="0" relativeHeight="251658240" behindDoc="0" locked="0" layoutInCell="1" allowOverlap="1" wp14:anchorId="2132B401" wp14:editId="31305717">
          <wp:simplePos x="0" y="0"/>
          <wp:positionH relativeFrom="margin">
            <wp:posOffset>5016500</wp:posOffset>
          </wp:positionH>
          <wp:positionV relativeFrom="margin">
            <wp:posOffset>9166225</wp:posOffset>
          </wp:positionV>
          <wp:extent cx="1829911" cy="720000"/>
          <wp:effectExtent l="0" t="0" r="0" b="4445"/>
          <wp:wrapSquare wrapText="bothSides"/>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DC_Updates_Logo (green)_NEW .jpg"/>
                  <pic:cNvPicPr/>
                </pic:nvPicPr>
                <pic:blipFill>
                  <a:blip r:embed="rId1"/>
                  <a:stretch>
                    <a:fillRect/>
                  </a:stretch>
                </pic:blipFill>
                <pic:spPr>
                  <a:xfrm>
                    <a:off x="0" y="0"/>
                    <a:ext cx="1829911" cy="72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22F10" w14:textId="77777777" w:rsidR="00A169EE" w:rsidRDefault="00A169EE" w:rsidP="00337B8D">
      <w:pPr>
        <w:spacing w:after="0" w:line="240" w:lineRule="auto"/>
      </w:pPr>
      <w:r>
        <w:separator/>
      </w:r>
    </w:p>
  </w:footnote>
  <w:footnote w:type="continuationSeparator" w:id="0">
    <w:p w14:paraId="3C33E48E" w14:textId="77777777" w:rsidR="00A169EE" w:rsidRDefault="00A169EE" w:rsidP="0033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DEB6" w14:textId="77777777" w:rsidR="00082537" w:rsidRDefault="000825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9535" w14:textId="77777777" w:rsidR="00082537" w:rsidRDefault="000825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171C" w14:textId="77777777" w:rsidR="00082537" w:rsidRDefault="000825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621"/>
    <w:multiLevelType w:val="hybridMultilevel"/>
    <w:tmpl w:val="3640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A67637"/>
    <w:multiLevelType w:val="hybridMultilevel"/>
    <w:tmpl w:val="96B04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75B0C"/>
    <w:multiLevelType w:val="hybridMultilevel"/>
    <w:tmpl w:val="0D2E0B62"/>
    <w:lvl w:ilvl="0" w:tplc="C88C590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0266CE"/>
    <w:multiLevelType w:val="hybridMultilevel"/>
    <w:tmpl w:val="56C2C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F7BCD"/>
    <w:multiLevelType w:val="hybridMultilevel"/>
    <w:tmpl w:val="5DA63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0437AC"/>
    <w:multiLevelType w:val="hybridMultilevel"/>
    <w:tmpl w:val="55B0A280"/>
    <w:lvl w:ilvl="0" w:tplc="F9721D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3E2E30"/>
    <w:multiLevelType w:val="hybridMultilevel"/>
    <w:tmpl w:val="55AE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B503C"/>
    <w:multiLevelType w:val="hybridMultilevel"/>
    <w:tmpl w:val="8E281F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8331C"/>
    <w:multiLevelType w:val="hybridMultilevel"/>
    <w:tmpl w:val="EB54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370E43"/>
    <w:multiLevelType w:val="hybridMultilevel"/>
    <w:tmpl w:val="F6384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BE146A"/>
    <w:multiLevelType w:val="hybridMultilevel"/>
    <w:tmpl w:val="3BD4BB5A"/>
    <w:lvl w:ilvl="0" w:tplc="5BFADD9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5F2F98"/>
    <w:multiLevelType w:val="hybridMultilevel"/>
    <w:tmpl w:val="5042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C81C26"/>
    <w:multiLevelType w:val="hybridMultilevel"/>
    <w:tmpl w:val="4BB835A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8C5"/>
    <w:multiLevelType w:val="hybridMultilevel"/>
    <w:tmpl w:val="C6CE7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B91DAD"/>
    <w:multiLevelType w:val="hybridMultilevel"/>
    <w:tmpl w:val="43A8E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7773F6"/>
    <w:multiLevelType w:val="hybridMultilevel"/>
    <w:tmpl w:val="74E4C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4B4651"/>
    <w:multiLevelType w:val="hybridMultilevel"/>
    <w:tmpl w:val="9DA4132C"/>
    <w:lvl w:ilvl="0" w:tplc="555C0E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0"/>
  </w:num>
  <w:num w:numId="4">
    <w:abstractNumId w:val="8"/>
  </w:num>
  <w:num w:numId="5">
    <w:abstractNumId w:val="21"/>
  </w:num>
  <w:num w:numId="6">
    <w:abstractNumId w:val="17"/>
  </w:num>
  <w:num w:numId="7">
    <w:abstractNumId w:val="2"/>
  </w:num>
  <w:num w:numId="8">
    <w:abstractNumId w:val="12"/>
  </w:num>
  <w:num w:numId="9">
    <w:abstractNumId w:val="9"/>
  </w:num>
  <w:num w:numId="10">
    <w:abstractNumId w:val="20"/>
  </w:num>
  <w:num w:numId="11">
    <w:abstractNumId w:val="18"/>
  </w:num>
  <w:num w:numId="12">
    <w:abstractNumId w:val="11"/>
  </w:num>
  <w:num w:numId="13">
    <w:abstractNumId w:val="19"/>
  </w:num>
  <w:num w:numId="14">
    <w:abstractNumId w:val="3"/>
  </w:num>
  <w:num w:numId="15">
    <w:abstractNumId w:val="4"/>
  </w:num>
  <w:num w:numId="16">
    <w:abstractNumId w:val="13"/>
  </w:num>
  <w:num w:numId="17">
    <w:abstractNumId w:val="15"/>
  </w:num>
  <w:num w:numId="18">
    <w:abstractNumId w:val="0"/>
  </w:num>
  <w:num w:numId="19">
    <w:abstractNumId w:val="6"/>
  </w:num>
  <w:num w:numId="20">
    <w:abstractNumId w:val="14"/>
  </w:num>
  <w:num w:numId="21">
    <w:abstractNumId w:val="1"/>
  </w:num>
  <w:num w:numId="22">
    <w:abstractNumId w:val="1"/>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9C"/>
    <w:rsid w:val="00003443"/>
    <w:rsid w:val="00005E9A"/>
    <w:rsid w:val="00005FCE"/>
    <w:rsid w:val="00007399"/>
    <w:rsid w:val="00007983"/>
    <w:rsid w:val="0001038B"/>
    <w:rsid w:val="0001056C"/>
    <w:rsid w:val="00012BF9"/>
    <w:rsid w:val="00016D32"/>
    <w:rsid w:val="000426BA"/>
    <w:rsid w:val="000427D3"/>
    <w:rsid w:val="00042DAC"/>
    <w:rsid w:val="000437F4"/>
    <w:rsid w:val="00044AAF"/>
    <w:rsid w:val="000467A9"/>
    <w:rsid w:val="00046FF4"/>
    <w:rsid w:val="000475F5"/>
    <w:rsid w:val="00050574"/>
    <w:rsid w:val="00056EDB"/>
    <w:rsid w:val="00057683"/>
    <w:rsid w:val="00060C19"/>
    <w:rsid w:val="000614CA"/>
    <w:rsid w:val="00062518"/>
    <w:rsid w:val="00062D86"/>
    <w:rsid w:val="00063C65"/>
    <w:rsid w:val="00070B7C"/>
    <w:rsid w:val="00071280"/>
    <w:rsid w:val="0007219C"/>
    <w:rsid w:val="00073215"/>
    <w:rsid w:val="0007507E"/>
    <w:rsid w:val="000752E2"/>
    <w:rsid w:val="0008188D"/>
    <w:rsid w:val="00082537"/>
    <w:rsid w:val="00082BB1"/>
    <w:rsid w:val="00083D4A"/>
    <w:rsid w:val="00083F4A"/>
    <w:rsid w:val="00084ED8"/>
    <w:rsid w:val="0008625F"/>
    <w:rsid w:val="000862E4"/>
    <w:rsid w:val="00087698"/>
    <w:rsid w:val="00091391"/>
    <w:rsid w:val="00092842"/>
    <w:rsid w:val="00093D64"/>
    <w:rsid w:val="00097468"/>
    <w:rsid w:val="000A0C79"/>
    <w:rsid w:val="000A0CAD"/>
    <w:rsid w:val="000A584A"/>
    <w:rsid w:val="000A66C2"/>
    <w:rsid w:val="000B09DC"/>
    <w:rsid w:val="000B70A0"/>
    <w:rsid w:val="000C044A"/>
    <w:rsid w:val="000C0B9F"/>
    <w:rsid w:val="000C0FBD"/>
    <w:rsid w:val="000C2365"/>
    <w:rsid w:val="000C34AF"/>
    <w:rsid w:val="000C44BF"/>
    <w:rsid w:val="000C5B4A"/>
    <w:rsid w:val="000C697F"/>
    <w:rsid w:val="000D097F"/>
    <w:rsid w:val="000D10A8"/>
    <w:rsid w:val="000D1437"/>
    <w:rsid w:val="000D2330"/>
    <w:rsid w:val="000D40E5"/>
    <w:rsid w:val="000D43AF"/>
    <w:rsid w:val="000D74BF"/>
    <w:rsid w:val="000E16BB"/>
    <w:rsid w:val="000E1732"/>
    <w:rsid w:val="000E2EF0"/>
    <w:rsid w:val="000E5773"/>
    <w:rsid w:val="000F0D9F"/>
    <w:rsid w:val="000F2EF1"/>
    <w:rsid w:val="000F6530"/>
    <w:rsid w:val="000F676A"/>
    <w:rsid w:val="00104FE6"/>
    <w:rsid w:val="001166FA"/>
    <w:rsid w:val="00117CC0"/>
    <w:rsid w:val="001208D3"/>
    <w:rsid w:val="00120ADC"/>
    <w:rsid w:val="00123A24"/>
    <w:rsid w:val="00123D0F"/>
    <w:rsid w:val="00125152"/>
    <w:rsid w:val="0012570A"/>
    <w:rsid w:val="00125C47"/>
    <w:rsid w:val="0012765E"/>
    <w:rsid w:val="001328B9"/>
    <w:rsid w:val="00134E51"/>
    <w:rsid w:val="001352A4"/>
    <w:rsid w:val="00135755"/>
    <w:rsid w:val="001400C8"/>
    <w:rsid w:val="001400E8"/>
    <w:rsid w:val="001406E2"/>
    <w:rsid w:val="001414D1"/>
    <w:rsid w:val="00144321"/>
    <w:rsid w:val="00147A42"/>
    <w:rsid w:val="00152906"/>
    <w:rsid w:val="00156255"/>
    <w:rsid w:val="00156FA5"/>
    <w:rsid w:val="00160E32"/>
    <w:rsid w:val="00164D31"/>
    <w:rsid w:val="0016502F"/>
    <w:rsid w:val="001667D2"/>
    <w:rsid w:val="001669BC"/>
    <w:rsid w:val="0017132B"/>
    <w:rsid w:val="00171EB4"/>
    <w:rsid w:val="0018363F"/>
    <w:rsid w:val="00184F45"/>
    <w:rsid w:val="001861A1"/>
    <w:rsid w:val="0018661D"/>
    <w:rsid w:val="00191AB0"/>
    <w:rsid w:val="00192A53"/>
    <w:rsid w:val="00194C79"/>
    <w:rsid w:val="0019731F"/>
    <w:rsid w:val="001A0DB2"/>
    <w:rsid w:val="001A1B99"/>
    <w:rsid w:val="001A4F04"/>
    <w:rsid w:val="001A63A0"/>
    <w:rsid w:val="001A6F5C"/>
    <w:rsid w:val="001A7087"/>
    <w:rsid w:val="001B186A"/>
    <w:rsid w:val="001B2CC1"/>
    <w:rsid w:val="001B2D47"/>
    <w:rsid w:val="001B6B2E"/>
    <w:rsid w:val="001B7074"/>
    <w:rsid w:val="001B7CFB"/>
    <w:rsid w:val="001C351B"/>
    <w:rsid w:val="001C3698"/>
    <w:rsid w:val="001C474A"/>
    <w:rsid w:val="001C6203"/>
    <w:rsid w:val="001D4E17"/>
    <w:rsid w:val="001E0171"/>
    <w:rsid w:val="001E0954"/>
    <w:rsid w:val="001E5445"/>
    <w:rsid w:val="001F09FC"/>
    <w:rsid w:val="001F0D89"/>
    <w:rsid w:val="001F0EBF"/>
    <w:rsid w:val="001F33EA"/>
    <w:rsid w:val="001F3FE7"/>
    <w:rsid w:val="001F6493"/>
    <w:rsid w:val="001F64F7"/>
    <w:rsid w:val="00210EFA"/>
    <w:rsid w:val="00214EC2"/>
    <w:rsid w:val="002169CF"/>
    <w:rsid w:val="00217614"/>
    <w:rsid w:val="00220C06"/>
    <w:rsid w:val="00223D64"/>
    <w:rsid w:val="002321F1"/>
    <w:rsid w:val="00234B40"/>
    <w:rsid w:val="00234FBD"/>
    <w:rsid w:val="0023571C"/>
    <w:rsid w:val="00235C7D"/>
    <w:rsid w:val="00235D9D"/>
    <w:rsid w:val="00240386"/>
    <w:rsid w:val="00240FFF"/>
    <w:rsid w:val="002465A4"/>
    <w:rsid w:val="00247C30"/>
    <w:rsid w:val="00250163"/>
    <w:rsid w:val="0025563E"/>
    <w:rsid w:val="00257DB9"/>
    <w:rsid w:val="0026034E"/>
    <w:rsid w:val="00260EAF"/>
    <w:rsid w:val="00262D17"/>
    <w:rsid w:val="0026659C"/>
    <w:rsid w:val="002714D8"/>
    <w:rsid w:val="00273B23"/>
    <w:rsid w:val="00274D95"/>
    <w:rsid w:val="002752AB"/>
    <w:rsid w:val="0029530A"/>
    <w:rsid w:val="002962F7"/>
    <w:rsid w:val="002A1303"/>
    <w:rsid w:val="002A13F2"/>
    <w:rsid w:val="002A29B4"/>
    <w:rsid w:val="002A2DBC"/>
    <w:rsid w:val="002A3E0E"/>
    <w:rsid w:val="002A4F1C"/>
    <w:rsid w:val="002A4F83"/>
    <w:rsid w:val="002A6361"/>
    <w:rsid w:val="002B2A30"/>
    <w:rsid w:val="002C1983"/>
    <w:rsid w:val="002C19C4"/>
    <w:rsid w:val="002C40A3"/>
    <w:rsid w:val="002C58C1"/>
    <w:rsid w:val="002D3B9A"/>
    <w:rsid w:val="002D406F"/>
    <w:rsid w:val="002D66DB"/>
    <w:rsid w:val="002D6988"/>
    <w:rsid w:val="002E1094"/>
    <w:rsid w:val="002E3D94"/>
    <w:rsid w:val="002E44E8"/>
    <w:rsid w:val="002E69F6"/>
    <w:rsid w:val="002E7C14"/>
    <w:rsid w:val="002F5260"/>
    <w:rsid w:val="002F7E7A"/>
    <w:rsid w:val="003002B2"/>
    <w:rsid w:val="00300D9F"/>
    <w:rsid w:val="0030665B"/>
    <w:rsid w:val="003079C5"/>
    <w:rsid w:val="00314EB7"/>
    <w:rsid w:val="00317B54"/>
    <w:rsid w:val="00320093"/>
    <w:rsid w:val="003259EB"/>
    <w:rsid w:val="00325E34"/>
    <w:rsid w:val="00326034"/>
    <w:rsid w:val="00332C7F"/>
    <w:rsid w:val="0033395D"/>
    <w:rsid w:val="003345EB"/>
    <w:rsid w:val="003351B7"/>
    <w:rsid w:val="00337B8D"/>
    <w:rsid w:val="003467D5"/>
    <w:rsid w:val="00350EFB"/>
    <w:rsid w:val="00351374"/>
    <w:rsid w:val="00353E1E"/>
    <w:rsid w:val="003560E9"/>
    <w:rsid w:val="003564F1"/>
    <w:rsid w:val="00360B59"/>
    <w:rsid w:val="003648CD"/>
    <w:rsid w:val="00365B57"/>
    <w:rsid w:val="00366680"/>
    <w:rsid w:val="00371239"/>
    <w:rsid w:val="00373129"/>
    <w:rsid w:val="003812AB"/>
    <w:rsid w:val="003812B2"/>
    <w:rsid w:val="003814B2"/>
    <w:rsid w:val="00382492"/>
    <w:rsid w:val="003842E7"/>
    <w:rsid w:val="00384619"/>
    <w:rsid w:val="003877A6"/>
    <w:rsid w:val="00390717"/>
    <w:rsid w:val="00391581"/>
    <w:rsid w:val="003921EF"/>
    <w:rsid w:val="00392B47"/>
    <w:rsid w:val="003935D1"/>
    <w:rsid w:val="00396217"/>
    <w:rsid w:val="00397CE7"/>
    <w:rsid w:val="003A327A"/>
    <w:rsid w:val="003A794F"/>
    <w:rsid w:val="003B1D69"/>
    <w:rsid w:val="003B41E2"/>
    <w:rsid w:val="003B568D"/>
    <w:rsid w:val="003B6DA6"/>
    <w:rsid w:val="003B6FAF"/>
    <w:rsid w:val="003C1436"/>
    <w:rsid w:val="003C1766"/>
    <w:rsid w:val="003C25E4"/>
    <w:rsid w:val="003C59B0"/>
    <w:rsid w:val="003D229A"/>
    <w:rsid w:val="003D2721"/>
    <w:rsid w:val="003D2FA1"/>
    <w:rsid w:val="003D5492"/>
    <w:rsid w:val="003D600B"/>
    <w:rsid w:val="003D7050"/>
    <w:rsid w:val="003D76BE"/>
    <w:rsid w:val="003E0075"/>
    <w:rsid w:val="003E1C52"/>
    <w:rsid w:val="003E56B9"/>
    <w:rsid w:val="003E6D0C"/>
    <w:rsid w:val="003F0604"/>
    <w:rsid w:val="003F0CF0"/>
    <w:rsid w:val="003F268E"/>
    <w:rsid w:val="003F288C"/>
    <w:rsid w:val="003F4040"/>
    <w:rsid w:val="003F75A7"/>
    <w:rsid w:val="00402ECE"/>
    <w:rsid w:val="00406466"/>
    <w:rsid w:val="004065FF"/>
    <w:rsid w:val="00407C94"/>
    <w:rsid w:val="004104BD"/>
    <w:rsid w:val="00411620"/>
    <w:rsid w:val="00411691"/>
    <w:rsid w:val="0041316D"/>
    <w:rsid w:val="0041613D"/>
    <w:rsid w:val="00417DBE"/>
    <w:rsid w:val="00420329"/>
    <w:rsid w:val="004208F0"/>
    <w:rsid w:val="00421212"/>
    <w:rsid w:val="00421F94"/>
    <w:rsid w:val="0042325E"/>
    <w:rsid w:val="00424562"/>
    <w:rsid w:val="00425119"/>
    <w:rsid w:val="0042650B"/>
    <w:rsid w:val="00431C53"/>
    <w:rsid w:val="00432B5C"/>
    <w:rsid w:val="004434EF"/>
    <w:rsid w:val="004435C8"/>
    <w:rsid w:val="00443C82"/>
    <w:rsid w:val="00445126"/>
    <w:rsid w:val="00452B77"/>
    <w:rsid w:val="00453182"/>
    <w:rsid w:val="00455DB8"/>
    <w:rsid w:val="00457538"/>
    <w:rsid w:val="004602AD"/>
    <w:rsid w:val="00460CA6"/>
    <w:rsid w:val="00461AF5"/>
    <w:rsid w:val="004638F2"/>
    <w:rsid w:val="00471FBA"/>
    <w:rsid w:val="00473657"/>
    <w:rsid w:val="00474400"/>
    <w:rsid w:val="004746C4"/>
    <w:rsid w:val="00477560"/>
    <w:rsid w:val="00482B15"/>
    <w:rsid w:val="004846AA"/>
    <w:rsid w:val="00485160"/>
    <w:rsid w:val="00485B2A"/>
    <w:rsid w:val="00487741"/>
    <w:rsid w:val="00494A08"/>
    <w:rsid w:val="0049524A"/>
    <w:rsid w:val="00495D0A"/>
    <w:rsid w:val="00497440"/>
    <w:rsid w:val="0049796C"/>
    <w:rsid w:val="004A2770"/>
    <w:rsid w:val="004A5F9A"/>
    <w:rsid w:val="004B38D2"/>
    <w:rsid w:val="004B6B78"/>
    <w:rsid w:val="004B7AC8"/>
    <w:rsid w:val="004C33B0"/>
    <w:rsid w:val="004C5A01"/>
    <w:rsid w:val="004D1138"/>
    <w:rsid w:val="004D153E"/>
    <w:rsid w:val="004D18B9"/>
    <w:rsid w:val="004D3B83"/>
    <w:rsid w:val="004D5328"/>
    <w:rsid w:val="004D5C1D"/>
    <w:rsid w:val="004D61BD"/>
    <w:rsid w:val="004D61F3"/>
    <w:rsid w:val="004E423B"/>
    <w:rsid w:val="004F0C79"/>
    <w:rsid w:val="004F3444"/>
    <w:rsid w:val="004F4C0B"/>
    <w:rsid w:val="004F7B8D"/>
    <w:rsid w:val="00500B59"/>
    <w:rsid w:val="00501D6F"/>
    <w:rsid w:val="0050267A"/>
    <w:rsid w:val="00507EA9"/>
    <w:rsid w:val="00511EDE"/>
    <w:rsid w:val="00512979"/>
    <w:rsid w:val="00512EA1"/>
    <w:rsid w:val="005218EB"/>
    <w:rsid w:val="005224EE"/>
    <w:rsid w:val="005228FE"/>
    <w:rsid w:val="00523C6A"/>
    <w:rsid w:val="00523D8A"/>
    <w:rsid w:val="005304C5"/>
    <w:rsid w:val="00530BF6"/>
    <w:rsid w:val="005311A8"/>
    <w:rsid w:val="00533F7B"/>
    <w:rsid w:val="00543A93"/>
    <w:rsid w:val="00544206"/>
    <w:rsid w:val="00545B2E"/>
    <w:rsid w:val="00550368"/>
    <w:rsid w:val="00554627"/>
    <w:rsid w:val="00554DF9"/>
    <w:rsid w:val="00556A62"/>
    <w:rsid w:val="00560D5F"/>
    <w:rsid w:val="0056134F"/>
    <w:rsid w:val="00564A67"/>
    <w:rsid w:val="005665BC"/>
    <w:rsid w:val="00570BD8"/>
    <w:rsid w:val="00573014"/>
    <w:rsid w:val="00573EB4"/>
    <w:rsid w:val="00574B21"/>
    <w:rsid w:val="0057626A"/>
    <w:rsid w:val="00576276"/>
    <w:rsid w:val="00576829"/>
    <w:rsid w:val="00584BA4"/>
    <w:rsid w:val="00590706"/>
    <w:rsid w:val="005916B9"/>
    <w:rsid w:val="00592C65"/>
    <w:rsid w:val="00593697"/>
    <w:rsid w:val="00593B9B"/>
    <w:rsid w:val="00593BDA"/>
    <w:rsid w:val="00593FD0"/>
    <w:rsid w:val="005950F8"/>
    <w:rsid w:val="00596D95"/>
    <w:rsid w:val="005A02C4"/>
    <w:rsid w:val="005B0200"/>
    <w:rsid w:val="005B1514"/>
    <w:rsid w:val="005B27E4"/>
    <w:rsid w:val="005B361A"/>
    <w:rsid w:val="005B444E"/>
    <w:rsid w:val="005B57FC"/>
    <w:rsid w:val="005B7DD6"/>
    <w:rsid w:val="005C0B9A"/>
    <w:rsid w:val="005C0F3C"/>
    <w:rsid w:val="005C1890"/>
    <w:rsid w:val="005C2711"/>
    <w:rsid w:val="005C5511"/>
    <w:rsid w:val="005C5BC9"/>
    <w:rsid w:val="005C688E"/>
    <w:rsid w:val="005D0257"/>
    <w:rsid w:val="005D02C5"/>
    <w:rsid w:val="005D08BF"/>
    <w:rsid w:val="005D392F"/>
    <w:rsid w:val="005D442B"/>
    <w:rsid w:val="005D53F3"/>
    <w:rsid w:val="005D7136"/>
    <w:rsid w:val="005E4DDE"/>
    <w:rsid w:val="005F0357"/>
    <w:rsid w:val="005F0C06"/>
    <w:rsid w:val="005F15D6"/>
    <w:rsid w:val="005F4CD6"/>
    <w:rsid w:val="005F61EE"/>
    <w:rsid w:val="005F6617"/>
    <w:rsid w:val="00600844"/>
    <w:rsid w:val="00600C8C"/>
    <w:rsid w:val="0060175B"/>
    <w:rsid w:val="006033F3"/>
    <w:rsid w:val="00604C77"/>
    <w:rsid w:val="0061237D"/>
    <w:rsid w:val="00615C72"/>
    <w:rsid w:val="00616DBA"/>
    <w:rsid w:val="00622B88"/>
    <w:rsid w:val="00623CFE"/>
    <w:rsid w:val="00623DB4"/>
    <w:rsid w:val="00624B31"/>
    <w:rsid w:val="00624D8E"/>
    <w:rsid w:val="00631318"/>
    <w:rsid w:val="00632116"/>
    <w:rsid w:val="00632CEE"/>
    <w:rsid w:val="0063404B"/>
    <w:rsid w:val="006375C0"/>
    <w:rsid w:val="00641145"/>
    <w:rsid w:val="00642BCB"/>
    <w:rsid w:val="00645FBA"/>
    <w:rsid w:val="006466C0"/>
    <w:rsid w:val="00647BA9"/>
    <w:rsid w:val="006524E6"/>
    <w:rsid w:val="00652544"/>
    <w:rsid w:val="00654B47"/>
    <w:rsid w:val="006555DE"/>
    <w:rsid w:val="00656ACE"/>
    <w:rsid w:val="00663CAC"/>
    <w:rsid w:val="0066419B"/>
    <w:rsid w:val="00675529"/>
    <w:rsid w:val="00675BF7"/>
    <w:rsid w:val="00676791"/>
    <w:rsid w:val="00680FEE"/>
    <w:rsid w:val="006826AF"/>
    <w:rsid w:val="00682727"/>
    <w:rsid w:val="006858DF"/>
    <w:rsid w:val="00686E1F"/>
    <w:rsid w:val="0068703A"/>
    <w:rsid w:val="00690F60"/>
    <w:rsid w:val="006927C9"/>
    <w:rsid w:val="006A2427"/>
    <w:rsid w:val="006A4722"/>
    <w:rsid w:val="006A4A0B"/>
    <w:rsid w:val="006A6E89"/>
    <w:rsid w:val="006A7EB7"/>
    <w:rsid w:val="006B068B"/>
    <w:rsid w:val="006B28A1"/>
    <w:rsid w:val="006B38D6"/>
    <w:rsid w:val="006B52E7"/>
    <w:rsid w:val="006B6CCD"/>
    <w:rsid w:val="006C00CC"/>
    <w:rsid w:val="006C1290"/>
    <w:rsid w:val="006C1846"/>
    <w:rsid w:val="006C22FD"/>
    <w:rsid w:val="006C45AC"/>
    <w:rsid w:val="006C783E"/>
    <w:rsid w:val="006D06A6"/>
    <w:rsid w:val="006D1965"/>
    <w:rsid w:val="006D4E99"/>
    <w:rsid w:val="006D4FF4"/>
    <w:rsid w:val="006D715F"/>
    <w:rsid w:val="006E1E92"/>
    <w:rsid w:val="006E2FC7"/>
    <w:rsid w:val="006E6DE0"/>
    <w:rsid w:val="006F1630"/>
    <w:rsid w:val="006F3F86"/>
    <w:rsid w:val="00700527"/>
    <w:rsid w:val="00700E69"/>
    <w:rsid w:val="00700F03"/>
    <w:rsid w:val="00702C01"/>
    <w:rsid w:val="00704E03"/>
    <w:rsid w:val="007050CA"/>
    <w:rsid w:val="00705CFB"/>
    <w:rsid w:val="00706781"/>
    <w:rsid w:val="00711A1D"/>
    <w:rsid w:val="007120B7"/>
    <w:rsid w:val="0071408C"/>
    <w:rsid w:val="00715F0B"/>
    <w:rsid w:val="00722A96"/>
    <w:rsid w:val="00727F89"/>
    <w:rsid w:val="00730156"/>
    <w:rsid w:val="00741F31"/>
    <w:rsid w:val="00742888"/>
    <w:rsid w:val="00743102"/>
    <w:rsid w:val="00751191"/>
    <w:rsid w:val="00753D03"/>
    <w:rsid w:val="00755145"/>
    <w:rsid w:val="0075687E"/>
    <w:rsid w:val="00757BF6"/>
    <w:rsid w:val="00757FA2"/>
    <w:rsid w:val="00761627"/>
    <w:rsid w:val="00761E9C"/>
    <w:rsid w:val="00762B4E"/>
    <w:rsid w:val="00762FB7"/>
    <w:rsid w:val="007634EF"/>
    <w:rsid w:val="00763CC9"/>
    <w:rsid w:val="007666AA"/>
    <w:rsid w:val="007667CC"/>
    <w:rsid w:val="00766C8D"/>
    <w:rsid w:val="00771FC4"/>
    <w:rsid w:val="0077443B"/>
    <w:rsid w:val="00776BE8"/>
    <w:rsid w:val="00782E90"/>
    <w:rsid w:val="00785A6E"/>
    <w:rsid w:val="00787B7E"/>
    <w:rsid w:val="00797487"/>
    <w:rsid w:val="00797FB4"/>
    <w:rsid w:val="007A0153"/>
    <w:rsid w:val="007A0E21"/>
    <w:rsid w:val="007A3F1F"/>
    <w:rsid w:val="007A449D"/>
    <w:rsid w:val="007A6B63"/>
    <w:rsid w:val="007B0649"/>
    <w:rsid w:val="007B2010"/>
    <w:rsid w:val="007B338C"/>
    <w:rsid w:val="007B6648"/>
    <w:rsid w:val="007C2F54"/>
    <w:rsid w:val="007C3AD2"/>
    <w:rsid w:val="007C49F0"/>
    <w:rsid w:val="007C75C1"/>
    <w:rsid w:val="007C7FDA"/>
    <w:rsid w:val="007D05EC"/>
    <w:rsid w:val="007D1A8F"/>
    <w:rsid w:val="007D4ACF"/>
    <w:rsid w:val="007E1B20"/>
    <w:rsid w:val="007E3DA7"/>
    <w:rsid w:val="007E68C6"/>
    <w:rsid w:val="007F1803"/>
    <w:rsid w:val="007F4F3B"/>
    <w:rsid w:val="007F556D"/>
    <w:rsid w:val="007F612F"/>
    <w:rsid w:val="007F7337"/>
    <w:rsid w:val="00804ECE"/>
    <w:rsid w:val="008146F4"/>
    <w:rsid w:val="008168BA"/>
    <w:rsid w:val="00816991"/>
    <w:rsid w:val="00817EBF"/>
    <w:rsid w:val="00820A34"/>
    <w:rsid w:val="00821631"/>
    <w:rsid w:val="0082188F"/>
    <w:rsid w:val="00822BF9"/>
    <w:rsid w:val="00825131"/>
    <w:rsid w:val="008256DA"/>
    <w:rsid w:val="0083047B"/>
    <w:rsid w:val="00830493"/>
    <w:rsid w:val="00831AFB"/>
    <w:rsid w:val="0083227C"/>
    <w:rsid w:val="0083576B"/>
    <w:rsid w:val="008361A2"/>
    <w:rsid w:val="00840813"/>
    <w:rsid w:val="008434DE"/>
    <w:rsid w:val="0084514F"/>
    <w:rsid w:val="0084577C"/>
    <w:rsid w:val="0085195F"/>
    <w:rsid w:val="00852B0C"/>
    <w:rsid w:val="00854C81"/>
    <w:rsid w:val="00855673"/>
    <w:rsid w:val="008575DE"/>
    <w:rsid w:val="008629D0"/>
    <w:rsid w:val="008634FB"/>
    <w:rsid w:val="00866885"/>
    <w:rsid w:val="008725C2"/>
    <w:rsid w:val="008730E0"/>
    <w:rsid w:val="00874CC3"/>
    <w:rsid w:val="00876FEE"/>
    <w:rsid w:val="008821B0"/>
    <w:rsid w:val="0088601E"/>
    <w:rsid w:val="00886EE2"/>
    <w:rsid w:val="008879B5"/>
    <w:rsid w:val="008936CE"/>
    <w:rsid w:val="00893DCC"/>
    <w:rsid w:val="008942AF"/>
    <w:rsid w:val="00894B11"/>
    <w:rsid w:val="008973F8"/>
    <w:rsid w:val="00897B1A"/>
    <w:rsid w:val="008A18BA"/>
    <w:rsid w:val="008A3AEE"/>
    <w:rsid w:val="008A4DE8"/>
    <w:rsid w:val="008A7E99"/>
    <w:rsid w:val="008B3C34"/>
    <w:rsid w:val="008C3A51"/>
    <w:rsid w:val="008C6588"/>
    <w:rsid w:val="008D141B"/>
    <w:rsid w:val="008D2771"/>
    <w:rsid w:val="008D2909"/>
    <w:rsid w:val="008D674D"/>
    <w:rsid w:val="008E1FB9"/>
    <w:rsid w:val="008E3D0C"/>
    <w:rsid w:val="008E402D"/>
    <w:rsid w:val="008E421C"/>
    <w:rsid w:val="008E4543"/>
    <w:rsid w:val="008E5BBC"/>
    <w:rsid w:val="008E6A7B"/>
    <w:rsid w:val="008F2638"/>
    <w:rsid w:val="008F339D"/>
    <w:rsid w:val="008F6926"/>
    <w:rsid w:val="00905285"/>
    <w:rsid w:val="00905BB9"/>
    <w:rsid w:val="00906EAB"/>
    <w:rsid w:val="00910806"/>
    <w:rsid w:val="00911121"/>
    <w:rsid w:val="009138EC"/>
    <w:rsid w:val="00917755"/>
    <w:rsid w:val="00925FEA"/>
    <w:rsid w:val="009306B1"/>
    <w:rsid w:val="0093103B"/>
    <w:rsid w:val="00932BC6"/>
    <w:rsid w:val="009350D7"/>
    <w:rsid w:val="009404D2"/>
    <w:rsid w:val="00940AB9"/>
    <w:rsid w:val="0094129B"/>
    <w:rsid w:val="00943CBB"/>
    <w:rsid w:val="00962A7E"/>
    <w:rsid w:val="009640DD"/>
    <w:rsid w:val="009649C6"/>
    <w:rsid w:val="00964A59"/>
    <w:rsid w:val="00967287"/>
    <w:rsid w:val="009677B7"/>
    <w:rsid w:val="009677DB"/>
    <w:rsid w:val="00984B2B"/>
    <w:rsid w:val="00984C10"/>
    <w:rsid w:val="00986371"/>
    <w:rsid w:val="00987182"/>
    <w:rsid w:val="0098767F"/>
    <w:rsid w:val="00992B58"/>
    <w:rsid w:val="00992D73"/>
    <w:rsid w:val="009938E2"/>
    <w:rsid w:val="009956BD"/>
    <w:rsid w:val="00995C3D"/>
    <w:rsid w:val="009A0BF5"/>
    <w:rsid w:val="009A1740"/>
    <w:rsid w:val="009B0698"/>
    <w:rsid w:val="009B0793"/>
    <w:rsid w:val="009C0FE3"/>
    <w:rsid w:val="009C1048"/>
    <w:rsid w:val="009C2065"/>
    <w:rsid w:val="009C5264"/>
    <w:rsid w:val="009D210E"/>
    <w:rsid w:val="009D4F6A"/>
    <w:rsid w:val="009D6F54"/>
    <w:rsid w:val="009E0AB3"/>
    <w:rsid w:val="009E0DCA"/>
    <w:rsid w:val="009E172D"/>
    <w:rsid w:val="009E2614"/>
    <w:rsid w:val="009E549E"/>
    <w:rsid w:val="009F1E96"/>
    <w:rsid w:val="009F6159"/>
    <w:rsid w:val="009F70B9"/>
    <w:rsid w:val="009F7C72"/>
    <w:rsid w:val="00A00C87"/>
    <w:rsid w:val="00A01FA7"/>
    <w:rsid w:val="00A02D96"/>
    <w:rsid w:val="00A0469F"/>
    <w:rsid w:val="00A15190"/>
    <w:rsid w:val="00A1527C"/>
    <w:rsid w:val="00A169EE"/>
    <w:rsid w:val="00A205E2"/>
    <w:rsid w:val="00A2786A"/>
    <w:rsid w:val="00A27DBE"/>
    <w:rsid w:val="00A30CEB"/>
    <w:rsid w:val="00A32033"/>
    <w:rsid w:val="00A32129"/>
    <w:rsid w:val="00A3276F"/>
    <w:rsid w:val="00A32A24"/>
    <w:rsid w:val="00A34841"/>
    <w:rsid w:val="00A3750E"/>
    <w:rsid w:val="00A40A36"/>
    <w:rsid w:val="00A424DC"/>
    <w:rsid w:val="00A470B1"/>
    <w:rsid w:val="00A52296"/>
    <w:rsid w:val="00A526DB"/>
    <w:rsid w:val="00A52835"/>
    <w:rsid w:val="00A665FD"/>
    <w:rsid w:val="00A677A8"/>
    <w:rsid w:val="00A715A4"/>
    <w:rsid w:val="00A729CF"/>
    <w:rsid w:val="00A74F3D"/>
    <w:rsid w:val="00A8002B"/>
    <w:rsid w:val="00A80CB2"/>
    <w:rsid w:val="00A81CC8"/>
    <w:rsid w:val="00A8564F"/>
    <w:rsid w:val="00A86968"/>
    <w:rsid w:val="00A87737"/>
    <w:rsid w:val="00A91819"/>
    <w:rsid w:val="00A942B6"/>
    <w:rsid w:val="00A9559A"/>
    <w:rsid w:val="00A957D8"/>
    <w:rsid w:val="00A95FB6"/>
    <w:rsid w:val="00AA1FDF"/>
    <w:rsid w:val="00AA31BE"/>
    <w:rsid w:val="00AA338C"/>
    <w:rsid w:val="00AA710C"/>
    <w:rsid w:val="00AA7EC4"/>
    <w:rsid w:val="00AB002A"/>
    <w:rsid w:val="00AB0849"/>
    <w:rsid w:val="00AB09C4"/>
    <w:rsid w:val="00AB0CD7"/>
    <w:rsid w:val="00AB1E18"/>
    <w:rsid w:val="00AB2D37"/>
    <w:rsid w:val="00AB339C"/>
    <w:rsid w:val="00AC27C9"/>
    <w:rsid w:val="00AC2E5E"/>
    <w:rsid w:val="00AC46DB"/>
    <w:rsid w:val="00AC4A37"/>
    <w:rsid w:val="00AC67F4"/>
    <w:rsid w:val="00AD106A"/>
    <w:rsid w:val="00AE07A3"/>
    <w:rsid w:val="00AE10F8"/>
    <w:rsid w:val="00AE1AA6"/>
    <w:rsid w:val="00AE345C"/>
    <w:rsid w:val="00AE4766"/>
    <w:rsid w:val="00AE4C50"/>
    <w:rsid w:val="00AF0BAD"/>
    <w:rsid w:val="00AF24FA"/>
    <w:rsid w:val="00AF2E77"/>
    <w:rsid w:val="00AF3C16"/>
    <w:rsid w:val="00AF628F"/>
    <w:rsid w:val="00AF7DDF"/>
    <w:rsid w:val="00B027FE"/>
    <w:rsid w:val="00B028E6"/>
    <w:rsid w:val="00B02FD6"/>
    <w:rsid w:val="00B04C76"/>
    <w:rsid w:val="00B05023"/>
    <w:rsid w:val="00B14B24"/>
    <w:rsid w:val="00B16469"/>
    <w:rsid w:val="00B16539"/>
    <w:rsid w:val="00B20031"/>
    <w:rsid w:val="00B256CE"/>
    <w:rsid w:val="00B25D07"/>
    <w:rsid w:val="00B278B6"/>
    <w:rsid w:val="00B311BE"/>
    <w:rsid w:val="00B3269C"/>
    <w:rsid w:val="00B345B1"/>
    <w:rsid w:val="00B36218"/>
    <w:rsid w:val="00B36C3D"/>
    <w:rsid w:val="00B436FE"/>
    <w:rsid w:val="00B459CF"/>
    <w:rsid w:val="00B467B8"/>
    <w:rsid w:val="00B539FD"/>
    <w:rsid w:val="00B53BB3"/>
    <w:rsid w:val="00B570E4"/>
    <w:rsid w:val="00B5792A"/>
    <w:rsid w:val="00B61F65"/>
    <w:rsid w:val="00B67C60"/>
    <w:rsid w:val="00B702CD"/>
    <w:rsid w:val="00B716D8"/>
    <w:rsid w:val="00B72DDE"/>
    <w:rsid w:val="00B75E63"/>
    <w:rsid w:val="00B77280"/>
    <w:rsid w:val="00B81C43"/>
    <w:rsid w:val="00B82381"/>
    <w:rsid w:val="00B90E95"/>
    <w:rsid w:val="00B912F4"/>
    <w:rsid w:val="00B93506"/>
    <w:rsid w:val="00B93C29"/>
    <w:rsid w:val="00B94EEC"/>
    <w:rsid w:val="00B964CB"/>
    <w:rsid w:val="00BA07F8"/>
    <w:rsid w:val="00BA3627"/>
    <w:rsid w:val="00BA3B32"/>
    <w:rsid w:val="00BA5608"/>
    <w:rsid w:val="00BB2F94"/>
    <w:rsid w:val="00BB3EC7"/>
    <w:rsid w:val="00BB4500"/>
    <w:rsid w:val="00BC23E0"/>
    <w:rsid w:val="00BC41C6"/>
    <w:rsid w:val="00BC5EB4"/>
    <w:rsid w:val="00BC6175"/>
    <w:rsid w:val="00BC7E5B"/>
    <w:rsid w:val="00BD08C5"/>
    <w:rsid w:val="00BD17FE"/>
    <w:rsid w:val="00BD4A0C"/>
    <w:rsid w:val="00BD4BAD"/>
    <w:rsid w:val="00BD4C17"/>
    <w:rsid w:val="00BD5679"/>
    <w:rsid w:val="00BD7392"/>
    <w:rsid w:val="00BE58C6"/>
    <w:rsid w:val="00BE634D"/>
    <w:rsid w:val="00BE6CD4"/>
    <w:rsid w:val="00BF17DE"/>
    <w:rsid w:val="00BF1FA7"/>
    <w:rsid w:val="00BF3459"/>
    <w:rsid w:val="00BF405B"/>
    <w:rsid w:val="00BF752E"/>
    <w:rsid w:val="00C003D8"/>
    <w:rsid w:val="00C02291"/>
    <w:rsid w:val="00C027DA"/>
    <w:rsid w:val="00C0543C"/>
    <w:rsid w:val="00C05F66"/>
    <w:rsid w:val="00C12448"/>
    <w:rsid w:val="00C12D17"/>
    <w:rsid w:val="00C13E6C"/>
    <w:rsid w:val="00C17A0E"/>
    <w:rsid w:val="00C20EE7"/>
    <w:rsid w:val="00C25CF3"/>
    <w:rsid w:val="00C27828"/>
    <w:rsid w:val="00C32B12"/>
    <w:rsid w:val="00C34558"/>
    <w:rsid w:val="00C361F9"/>
    <w:rsid w:val="00C379A2"/>
    <w:rsid w:val="00C50B87"/>
    <w:rsid w:val="00C51CEF"/>
    <w:rsid w:val="00C56353"/>
    <w:rsid w:val="00C57121"/>
    <w:rsid w:val="00C6043D"/>
    <w:rsid w:val="00C61FAA"/>
    <w:rsid w:val="00C62459"/>
    <w:rsid w:val="00C630A5"/>
    <w:rsid w:val="00C650C1"/>
    <w:rsid w:val="00C66AF9"/>
    <w:rsid w:val="00C67E4E"/>
    <w:rsid w:val="00C71063"/>
    <w:rsid w:val="00C738F0"/>
    <w:rsid w:val="00C764BD"/>
    <w:rsid w:val="00C80669"/>
    <w:rsid w:val="00C8389A"/>
    <w:rsid w:val="00C83A12"/>
    <w:rsid w:val="00C83A61"/>
    <w:rsid w:val="00C87A90"/>
    <w:rsid w:val="00C91CD6"/>
    <w:rsid w:val="00C934B7"/>
    <w:rsid w:val="00C93989"/>
    <w:rsid w:val="00CA5C64"/>
    <w:rsid w:val="00CA6BDA"/>
    <w:rsid w:val="00CA735E"/>
    <w:rsid w:val="00CB0899"/>
    <w:rsid w:val="00CB245D"/>
    <w:rsid w:val="00CB2F5B"/>
    <w:rsid w:val="00CB3336"/>
    <w:rsid w:val="00CB4019"/>
    <w:rsid w:val="00CB6346"/>
    <w:rsid w:val="00CC0D3F"/>
    <w:rsid w:val="00CC1675"/>
    <w:rsid w:val="00CC2AA6"/>
    <w:rsid w:val="00CC2BAC"/>
    <w:rsid w:val="00CC5971"/>
    <w:rsid w:val="00CD3742"/>
    <w:rsid w:val="00CD3DB7"/>
    <w:rsid w:val="00CD3E95"/>
    <w:rsid w:val="00CD492B"/>
    <w:rsid w:val="00CD52C2"/>
    <w:rsid w:val="00CD6583"/>
    <w:rsid w:val="00CD6C06"/>
    <w:rsid w:val="00CE24CD"/>
    <w:rsid w:val="00CE2C45"/>
    <w:rsid w:val="00CE3C00"/>
    <w:rsid w:val="00CE3E17"/>
    <w:rsid w:val="00CE3E86"/>
    <w:rsid w:val="00CE59EB"/>
    <w:rsid w:val="00CE66E2"/>
    <w:rsid w:val="00CE770E"/>
    <w:rsid w:val="00CE7EA1"/>
    <w:rsid w:val="00CF4F1C"/>
    <w:rsid w:val="00CF5054"/>
    <w:rsid w:val="00CF5056"/>
    <w:rsid w:val="00CF7397"/>
    <w:rsid w:val="00D0184E"/>
    <w:rsid w:val="00D01FAA"/>
    <w:rsid w:val="00D03351"/>
    <w:rsid w:val="00D0433D"/>
    <w:rsid w:val="00D0493C"/>
    <w:rsid w:val="00D0782D"/>
    <w:rsid w:val="00D107E7"/>
    <w:rsid w:val="00D14F88"/>
    <w:rsid w:val="00D15153"/>
    <w:rsid w:val="00D17D40"/>
    <w:rsid w:val="00D21978"/>
    <w:rsid w:val="00D250BF"/>
    <w:rsid w:val="00D278B0"/>
    <w:rsid w:val="00D27AA7"/>
    <w:rsid w:val="00D30F93"/>
    <w:rsid w:val="00D323AF"/>
    <w:rsid w:val="00D37FA5"/>
    <w:rsid w:val="00D427F7"/>
    <w:rsid w:val="00D45869"/>
    <w:rsid w:val="00D4711D"/>
    <w:rsid w:val="00D526E7"/>
    <w:rsid w:val="00D61625"/>
    <w:rsid w:val="00D6193B"/>
    <w:rsid w:val="00D63C5E"/>
    <w:rsid w:val="00D70A5C"/>
    <w:rsid w:val="00D74500"/>
    <w:rsid w:val="00D766E1"/>
    <w:rsid w:val="00D7685E"/>
    <w:rsid w:val="00D76C8B"/>
    <w:rsid w:val="00D81A3B"/>
    <w:rsid w:val="00D81D47"/>
    <w:rsid w:val="00D82ED9"/>
    <w:rsid w:val="00D82FF7"/>
    <w:rsid w:val="00D83448"/>
    <w:rsid w:val="00D87367"/>
    <w:rsid w:val="00D874B2"/>
    <w:rsid w:val="00D874F8"/>
    <w:rsid w:val="00D9119F"/>
    <w:rsid w:val="00D93D4E"/>
    <w:rsid w:val="00D943A8"/>
    <w:rsid w:val="00D94742"/>
    <w:rsid w:val="00DA29D1"/>
    <w:rsid w:val="00DA4AB1"/>
    <w:rsid w:val="00DA73AF"/>
    <w:rsid w:val="00DB268D"/>
    <w:rsid w:val="00DB3A07"/>
    <w:rsid w:val="00DB61DB"/>
    <w:rsid w:val="00DB755B"/>
    <w:rsid w:val="00DC087F"/>
    <w:rsid w:val="00DC0F08"/>
    <w:rsid w:val="00DD0327"/>
    <w:rsid w:val="00DD0900"/>
    <w:rsid w:val="00DD1C77"/>
    <w:rsid w:val="00DD3E07"/>
    <w:rsid w:val="00DD3E34"/>
    <w:rsid w:val="00DD56B2"/>
    <w:rsid w:val="00DD627C"/>
    <w:rsid w:val="00DE3468"/>
    <w:rsid w:val="00DE3F66"/>
    <w:rsid w:val="00DE46A3"/>
    <w:rsid w:val="00DE51F1"/>
    <w:rsid w:val="00DF139F"/>
    <w:rsid w:val="00DF323E"/>
    <w:rsid w:val="00DF3352"/>
    <w:rsid w:val="00DF46E1"/>
    <w:rsid w:val="00DF485D"/>
    <w:rsid w:val="00DF5688"/>
    <w:rsid w:val="00E00733"/>
    <w:rsid w:val="00E0127C"/>
    <w:rsid w:val="00E02C93"/>
    <w:rsid w:val="00E034DD"/>
    <w:rsid w:val="00E04075"/>
    <w:rsid w:val="00E047D5"/>
    <w:rsid w:val="00E04EBD"/>
    <w:rsid w:val="00E07C5B"/>
    <w:rsid w:val="00E103A3"/>
    <w:rsid w:val="00E103AB"/>
    <w:rsid w:val="00E141E6"/>
    <w:rsid w:val="00E23169"/>
    <w:rsid w:val="00E235FB"/>
    <w:rsid w:val="00E25357"/>
    <w:rsid w:val="00E30CF9"/>
    <w:rsid w:val="00E31B75"/>
    <w:rsid w:val="00E32751"/>
    <w:rsid w:val="00E33B2C"/>
    <w:rsid w:val="00E35E1E"/>
    <w:rsid w:val="00E35E1F"/>
    <w:rsid w:val="00E4059E"/>
    <w:rsid w:val="00E407BD"/>
    <w:rsid w:val="00E409B9"/>
    <w:rsid w:val="00E4669C"/>
    <w:rsid w:val="00E46B52"/>
    <w:rsid w:val="00E506C6"/>
    <w:rsid w:val="00E52E74"/>
    <w:rsid w:val="00E54CDE"/>
    <w:rsid w:val="00E5545B"/>
    <w:rsid w:val="00E63625"/>
    <w:rsid w:val="00E63968"/>
    <w:rsid w:val="00E64191"/>
    <w:rsid w:val="00E66EE5"/>
    <w:rsid w:val="00E706C5"/>
    <w:rsid w:val="00E727B2"/>
    <w:rsid w:val="00E84A95"/>
    <w:rsid w:val="00E8574B"/>
    <w:rsid w:val="00E912E7"/>
    <w:rsid w:val="00E912EE"/>
    <w:rsid w:val="00E91443"/>
    <w:rsid w:val="00E928B3"/>
    <w:rsid w:val="00E92C87"/>
    <w:rsid w:val="00E93086"/>
    <w:rsid w:val="00E93F03"/>
    <w:rsid w:val="00E96C60"/>
    <w:rsid w:val="00EA00AA"/>
    <w:rsid w:val="00EA0C53"/>
    <w:rsid w:val="00EA2689"/>
    <w:rsid w:val="00EA6549"/>
    <w:rsid w:val="00EA7A56"/>
    <w:rsid w:val="00EB00B5"/>
    <w:rsid w:val="00EB04E5"/>
    <w:rsid w:val="00EB1D56"/>
    <w:rsid w:val="00EB2D4E"/>
    <w:rsid w:val="00EB2D54"/>
    <w:rsid w:val="00EB6143"/>
    <w:rsid w:val="00EC1FA7"/>
    <w:rsid w:val="00EC3D38"/>
    <w:rsid w:val="00EC55D2"/>
    <w:rsid w:val="00EC7A40"/>
    <w:rsid w:val="00EC7D6F"/>
    <w:rsid w:val="00ED17B8"/>
    <w:rsid w:val="00ED1F9C"/>
    <w:rsid w:val="00EE22B5"/>
    <w:rsid w:val="00EE3A54"/>
    <w:rsid w:val="00EF026F"/>
    <w:rsid w:val="00EF1B3B"/>
    <w:rsid w:val="00EF634F"/>
    <w:rsid w:val="00F03230"/>
    <w:rsid w:val="00F043F2"/>
    <w:rsid w:val="00F04FB4"/>
    <w:rsid w:val="00F06123"/>
    <w:rsid w:val="00F06153"/>
    <w:rsid w:val="00F119B6"/>
    <w:rsid w:val="00F244AC"/>
    <w:rsid w:val="00F250CE"/>
    <w:rsid w:val="00F259F2"/>
    <w:rsid w:val="00F25EFD"/>
    <w:rsid w:val="00F31141"/>
    <w:rsid w:val="00F31ADE"/>
    <w:rsid w:val="00F329DA"/>
    <w:rsid w:val="00F37619"/>
    <w:rsid w:val="00F410E9"/>
    <w:rsid w:val="00F42EF1"/>
    <w:rsid w:val="00F4313B"/>
    <w:rsid w:val="00F43264"/>
    <w:rsid w:val="00F43314"/>
    <w:rsid w:val="00F45A53"/>
    <w:rsid w:val="00F47847"/>
    <w:rsid w:val="00F55773"/>
    <w:rsid w:val="00F6003C"/>
    <w:rsid w:val="00F60AA7"/>
    <w:rsid w:val="00F61EB8"/>
    <w:rsid w:val="00F63AE6"/>
    <w:rsid w:val="00F64372"/>
    <w:rsid w:val="00F65398"/>
    <w:rsid w:val="00F65D97"/>
    <w:rsid w:val="00F66878"/>
    <w:rsid w:val="00F67A27"/>
    <w:rsid w:val="00F708B3"/>
    <w:rsid w:val="00F81B60"/>
    <w:rsid w:val="00F8219A"/>
    <w:rsid w:val="00F91E00"/>
    <w:rsid w:val="00F95A2A"/>
    <w:rsid w:val="00FA0B09"/>
    <w:rsid w:val="00FA1A7D"/>
    <w:rsid w:val="00FA1AC7"/>
    <w:rsid w:val="00FA4196"/>
    <w:rsid w:val="00FB1BD8"/>
    <w:rsid w:val="00FB2115"/>
    <w:rsid w:val="00FC3AC2"/>
    <w:rsid w:val="00FC5C57"/>
    <w:rsid w:val="00FC5F2A"/>
    <w:rsid w:val="00FC6F73"/>
    <w:rsid w:val="00FD1413"/>
    <w:rsid w:val="00FD28A9"/>
    <w:rsid w:val="00FD5603"/>
    <w:rsid w:val="00FD6757"/>
    <w:rsid w:val="00FE1789"/>
    <w:rsid w:val="00FE2D36"/>
    <w:rsid w:val="00FE2D59"/>
    <w:rsid w:val="00FE3CD3"/>
    <w:rsid w:val="00FE4CA9"/>
    <w:rsid w:val="00FE5C49"/>
    <w:rsid w:val="00FE6D4F"/>
    <w:rsid w:val="00FF0144"/>
    <w:rsid w:val="00FF165C"/>
    <w:rsid w:val="00FF32EB"/>
    <w:rsid w:val="00FF5152"/>
    <w:rsid w:val="00FF6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F2C85"/>
  <w15:docId w15:val="{5104B260-63E7-4F7C-80B4-D51598A5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E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337B8D"/>
    <w:pPr>
      <w:keepNext/>
      <w:keepLines/>
      <w:spacing w:before="36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E35E1F"/>
    <w:pPr>
      <w:keepNext/>
      <w:keepLines/>
      <w:spacing w:before="2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nhideWhenUsed/>
    <w:qFormat/>
    <w:rsid w:val="00897B1A"/>
    <w:pPr>
      <w:keepNext/>
      <w:keepLines/>
      <w:spacing w:before="120"/>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rsid w:val="0041169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rsid w:val="00E35E1F"/>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rsid w:val="00897B1A"/>
    <w:rPr>
      <w:rFonts w:ascii="Arial" w:eastAsiaTheme="majorEastAsia" w:hAnsi="Arial" w:cstheme="majorBidi"/>
      <w:i/>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qFormat/>
    <w:rsid w:val="004B6B78"/>
    <w:rPr>
      <w:rFonts w:ascii="Arial" w:hAnsi="Arial"/>
      <w:b/>
      <w:bCs/>
      <w:color w:val="262626" w:themeColor="text1" w:themeTint="D9"/>
      <w:sz w:val="22"/>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A52296"/>
    <w:rPr>
      <w:sz w:val="18"/>
      <w:szCs w:val="18"/>
    </w:rPr>
  </w:style>
  <w:style w:type="paragraph" w:styleId="CommentText">
    <w:name w:val="annotation text"/>
    <w:basedOn w:val="Normal"/>
    <w:link w:val="CommentTextChar"/>
    <w:uiPriority w:val="99"/>
    <w:semiHidden/>
    <w:unhideWhenUsed/>
    <w:rsid w:val="00A52296"/>
    <w:pPr>
      <w:spacing w:line="240" w:lineRule="auto"/>
    </w:pPr>
    <w:rPr>
      <w:szCs w:val="24"/>
    </w:rPr>
  </w:style>
  <w:style w:type="character" w:customStyle="1" w:styleId="CommentTextChar">
    <w:name w:val="Comment Text Char"/>
    <w:basedOn w:val="DefaultParagraphFont"/>
    <w:link w:val="CommentText"/>
    <w:uiPriority w:val="99"/>
    <w:semiHidden/>
    <w:rsid w:val="00A52296"/>
    <w:rPr>
      <w:rFonts w:ascii="Arial" w:hAnsi="Arial"/>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A52296"/>
    <w:rPr>
      <w:b/>
      <w:bCs/>
      <w:szCs w:val="20"/>
    </w:rPr>
  </w:style>
  <w:style w:type="character" w:customStyle="1" w:styleId="CommentSubjectChar">
    <w:name w:val="Comment Subject Char"/>
    <w:basedOn w:val="CommentTextChar"/>
    <w:link w:val="CommentSubject"/>
    <w:uiPriority w:val="99"/>
    <w:semiHidden/>
    <w:rsid w:val="00A52296"/>
    <w:rPr>
      <w:rFonts w:ascii="Arial" w:hAnsi="Arial"/>
      <w:b/>
      <w:bCs/>
      <w:color w:val="404040" w:themeColor="text1" w:themeTint="BF"/>
      <w:sz w:val="20"/>
      <w:szCs w:val="20"/>
    </w:rPr>
  </w:style>
  <w:style w:type="paragraph" w:styleId="NormalWeb">
    <w:name w:val="Normal (Web)"/>
    <w:basedOn w:val="Normal"/>
    <w:uiPriority w:val="99"/>
    <w:unhideWhenUsed/>
    <w:rsid w:val="00FC5C57"/>
    <w:pPr>
      <w:spacing w:before="240" w:after="240" w:line="240" w:lineRule="auto"/>
    </w:pPr>
    <w:rPr>
      <w:rFonts w:ascii="Times New Roman" w:eastAsia="Times New Roman" w:hAnsi="Times New Roman" w:cs="Times New Roman"/>
      <w:color w:val="auto"/>
      <w:szCs w:val="24"/>
      <w:lang w:eastAsia="en-AU"/>
    </w:rPr>
  </w:style>
  <w:style w:type="character" w:customStyle="1" w:styleId="Heading4Char">
    <w:name w:val="Heading 4 Char"/>
    <w:basedOn w:val="DefaultParagraphFont"/>
    <w:link w:val="Heading4"/>
    <w:uiPriority w:val="9"/>
    <w:semiHidden/>
    <w:rsid w:val="00411691"/>
    <w:rPr>
      <w:rFonts w:asciiTheme="majorHAnsi" w:eastAsiaTheme="majorEastAsia" w:hAnsiTheme="majorHAnsi" w:cstheme="majorBidi"/>
      <w:b/>
      <w:bCs/>
      <w:i/>
      <w:iCs/>
      <w:color w:val="5B9BD5" w:themeColor="accent1"/>
      <w:sz w:val="24"/>
    </w:rPr>
  </w:style>
  <w:style w:type="table" w:styleId="TableElegant">
    <w:name w:val="Table Elegant"/>
    <w:basedOn w:val="TableNormal"/>
    <w:rsid w:val="00411691"/>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03443"/>
    <w:pPr>
      <w:autoSpaceDE w:val="0"/>
      <w:autoSpaceDN w:val="0"/>
      <w:adjustRightInd w:val="0"/>
      <w:spacing w:after="0" w:line="240" w:lineRule="auto"/>
    </w:pPr>
    <w:rPr>
      <w:rFonts w:ascii="Arial" w:hAnsi="Arial" w:cs="Arial"/>
      <w:color w:val="000000"/>
      <w:sz w:val="24"/>
      <w:szCs w:val="24"/>
    </w:rPr>
  </w:style>
  <w:style w:type="paragraph" w:customStyle="1" w:styleId="para">
    <w:name w:val="para"/>
    <w:basedOn w:val="Normal"/>
    <w:next w:val="Normal"/>
    <w:rsid w:val="00AC4A37"/>
    <w:pPr>
      <w:tabs>
        <w:tab w:val="left" w:pos="567"/>
        <w:tab w:val="left" w:pos="1134"/>
        <w:tab w:val="left" w:pos="1701"/>
      </w:tabs>
      <w:spacing w:before="120" w:after="0" w:line="240" w:lineRule="auto"/>
    </w:pPr>
    <w:rPr>
      <w:rFonts w:eastAsia="Times New Roman" w:cs="Arial"/>
      <w:color w:val="auto"/>
      <w:szCs w:val="20"/>
      <w:lang w:eastAsia="en-AU"/>
    </w:rPr>
  </w:style>
  <w:style w:type="paragraph" w:customStyle="1" w:styleId="Author">
    <w:name w:val="Author"/>
    <w:basedOn w:val="Normal"/>
    <w:rsid w:val="00AC4A37"/>
    <w:pPr>
      <w:tabs>
        <w:tab w:val="left" w:pos="567"/>
        <w:tab w:val="left" w:pos="1134"/>
        <w:tab w:val="left" w:pos="1701"/>
      </w:tabs>
      <w:spacing w:before="120" w:after="0" w:line="240" w:lineRule="auto"/>
    </w:pPr>
    <w:rPr>
      <w:rFonts w:eastAsia="Times New Roman" w:cs="Arial"/>
      <w:b/>
      <w:bCs/>
      <w:color w:val="auto"/>
      <w:szCs w:val="24"/>
      <w:lang w:eastAsia="en-AU"/>
    </w:rPr>
  </w:style>
  <w:style w:type="paragraph" w:styleId="Revision">
    <w:name w:val="Revision"/>
    <w:hidden/>
    <w:uiPriority w:val="99"/>
    <w:semiHidden/>
    <w:rsid w:val="00062D86"/>
    <w:pPr>
      <w:spacing w:after="0" w:line="240" w:lineRule="auto"/>
    </w:pPr>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764">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155418113">
      <w:bodyDiv w:val="1"/>
      <w:marLeft w:val="0"/>
      <w:marRight w:val="0"/>
      <w:marTop w:val="0"/>
      <w:marBottom w:val="0"/>
      <w:divBdr>
        <w:top w:val="none" w:sz="0" w:space="0" w:color="auto"/>
        <w:left w:val="none" w:sz="0" w:space="0" w:color="auto"/>
        <w:bottom w:val="none" w:sz="0" w:space="0" w:color="auto"/>
        <w:right w:val="none" w:sz="0" w:space="0" w:color="auto"/>
      </w:divBdr>
    </w:div>
    <w:div w:id="170801870">
      <w:bodyDiv w:val="1"/>
      <w:marLeft w:val="0"/>
      <w:marRight w:val="0"/>
      <w:marTop w:val="0"/>
      <w:marBottom w:val="0"/>
      <w:divBdr>
        <w:top w:val="none" w:sz="0" w:space="0" w:color="auto"/>
        <w:left w:val="none" w:sz="0" w:space="0" w:color="auto"/>
        <w:bottom w:val="none" w:sz="0" w:space="0" w:color="auto"/>
        <w:right w:val="none" w:sz="0" w:space="0" w:color="auto"/>
      </w:divBdr>
    </w:div>
    <w:div w:id="225920099">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56793759">
      <w:bodyDiv w:val="1"/>
      <w:marLeft w:val="0"/>
      <w:marRight w:val="0"/>
      <w:marTop w:val="0"/>
      <w:marBottom w:val="0"/>
      <w:divBdr>
        <w:top w:val="none" w:sz="0" w:space="0" w:color="auto"/>
        <w:left w:val="none" w:sz="0" w:space="0" w:color="auto"/>
        <w:bottom w:val="none" w:sz="0" w:space="0" w:color="auto"/>
        <w:right w:val="none" w:sz="0" w:space="0" w:color="auto"/>
      </w:divBdr>
    </w:div>
    <w:div w:id="365495691">
      <w:bodyDiv w:val="1"/>
      <w:marLeft w:val="0"/>
      <w:marRight w:val="0"/>
      <w:marTop w:val="0"/>
      <w:marBottom w:val="0"/>
      <w:divBdr>
        <w:top w:val="none" w:sz="0" w:space="0" w:color="auto"/>
        <w:left w:val="none" w:sz="0" w:space="0" w:color="auto"/>
        <w:bottom w:val="none" w:sz="0" w:space="0" w:color="auto"/>
        <w:right w:val="none" w:sz="0" w:space="0" w:color="auto"/>
      </w:divBdr>
    </w:div>
    <w:div w:id="379595603">
      <w:bodyDiv w:val="1"/>
      <w:marLeft w:val="0"/>
      <w:marRight w:val="0"/>
      <w:marTop w:val="0"/>
      <w:marBottom w:val="0"/>
      <w:divBdr>
        <w:top w:val="none" w:sz="0" w:space="0" w:color="auto"/>
        <w:left w:val="none" w:sz="0" w:space="0" w:color="auto"/>
        <w:bottom w:val="none" w:sz="0" w:space="0" w:color="auto"/>
        <w:right w:val="none" w:sz="0" w:space="0" w:color="auto"/>
      </w:divBdr>
    </w:div>
    <w:div w:id="392390142">
      <w:bodyDiv w:val="1"/>
      <w:marLeft w:val="0"/>
      <w:marRight w:val="0"/>
      <w:marTop w:val="0"/>
      <w:marBottom w:val="0"/>
      <w:divBdr>
        <w:top w:val="none" w:sz="0" w:space="0" w:color="auto"/>
        <w:left w:val="none" w:sz="0" w:space="0" w:color="auto"/>
        <w:bottom w:val="none" w:sz="0" w:space="0" w:color="auto"/>
        <w:right w:val="none" w:sz="0" w:space="0" w:color="auto"/>
      </w:divBdr>
    </w:div>
    <w:div w:id="468792410">
      <w:bodyDiv w:val="1"/>
      <w:marLeft w:val="0"/>
      <w:marRight w:val="0"/>
      <w:marTop w:val="0"/>
      <w:marBottom w:val="0"/>
      <w:divBdr>
        <w:top w:val="none" w:sz="0" w:space="0" w:color="auto"/>
        <w:left w:val="none" w:sz="0" w:space="0" w:color="auto"/>
        <w:bottom w:val="none" w:sz="0" w:space="0" w:color="auto"/>
        <w:right w:val="none" w:sz="0" w:space="0" w:color="auto"/>
      </w:divBdr>
    </w:div>
    <w:div w:id="551691114">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18729168">
      <w:bodyDiv w:val="1"/>
      <w:marLeft w:val="0"/>
      <w:marRight w:val="0"/>
      <w:marTop w:val="0"/>
      <w:marBottom w:val="0"/>
      <w:divBdr>
        <w:top w:val="none" w:sz="0" w:space="0" w:color="auto"/>
        <w:left w:val="none" w:sz="0" w:space="0" w:color="auto"/>
        <w:bottom w:val="none" w:sz="0" w:space="0" w:color="auto"/>
        <w:right w:val="none" w:sz="0" w:space="0" w:color="auto"/>
      </w:divBdr>
    </w:div>
    <w:div w:id="631247751">
      <w:bodyDiv w:val="1"/>
      <w:marLeft w:val="0"/>
      <w:marRight w:val="0"/>
      <w:marTop w:val="0"/>
      <w:marBottom w:val="0"/>
      <w:divBdr>
        <w:top w:val="none" w:sz="0" w:space="0" w:color="auto"/>
        <w:left w:val="none" w:sz="0" w:space="0" w:color="auto"/>
        <w:bottom w:val="none" w:sz="0" w:space="0" w:color="auto"/>
        <w:right w:val="none" w:sz="0" w:space="0" w:color="auto"/>
      </w:divBdr>
    </w:div>
    <w:div w:id="715080319">
      <w:bodyDiv w:val="1"/>
      <w:marLeft w:val="0"/>
      <w:marRight w:val="0"/>
      <w:marTop w:val="0"/>
      <w:marBottom w:val="0"/>
      <w:divBdr>
        <w:top w:val="none" w:sz="0" w:space="0" w:color="auto"/>
        <w:left w:val="none" w:sz="0" w:space="0" w:color="auto"/>
        <w:bottom w:val="none" w:sz="0" w:space="0" w:color="auto"/>
        <w:right w:val="none" w:sz="0" w:space="0" w:color="auto"/>
      </w:divBdr>
    </w:div>
    <w:div w:id="760679473">
      <w:bodyDiv w:val="1"/>
      <w:marLeft w:val="0"/>
      <w:marRight w:val="0"/>
      <w:marTop w:val="0"/>
      <w:marBottom w:val="0"/>
      <w:divBdr>
        <w:top w:val="none" w:sz="0" w:space="0" w:color="auto"/>
        <w:left w:val="none" w:sz="0" w:space="0" w:color="auto"/>
        <w:bottom w:val="none" w:sz="0" w:space="0" w:color="auto"/>
        <w:right w:val="none" w:sz="0" w:space="0" w:color="auto"/>
      </w:divBdr>
    </w:div>
    <w:div w:id="768038900">
      <w:bodyDiv w:val="1"/>
      <w:marLeft w:val="0"/>
      <w:marRight w:val="0"/>
      <w:marTop w:val="0"/>
      <w:marBottom w:val="0"/>
      <w:divBdr>
        <w:top w:val="none" w:sz="0" w:space="0" w:color="auto"/>
        <w:left w:val="none" w:sz="0" w:space="0" w:color="auto"/>
        <w:bottom w:val="none" w:sz="0" w:space="0" w:color="auto"/>
        <w:right w:val="none" w:sz="0" w:space="0" w:color="auto"/>
      </w:divBdr>
    </w:div>
    <w:div w:id="771319193">
      <w:bodyDiv w:val="1"/>
      <w:marLeft w:val="0"/>
      <w:marRight w:val="0"/>
      <w:marTop w:val="0"/>
      <w:marBottom w:val="0"/>
      <w:divBdr>
        <w:top w:val="none" w:sz="0" w:space="0" w:color="auto"/>
        <w:left w:val="none" w:sz="0" w:space="0" w:color="auto"/>
        <w:bottom w:val="none" w:sz="0" w:space="0" w:color="auto"/>
        <w:right w:val="none" w:sz="0" w:space="0" w:color="auto"/>
      </w:divBdr>
    </w:div>
    <w:div w:id="829637295">
      <w:bodyDiv w:val="1"/>
      <w:marLeft w:val="0"/>
      <w:marRight w:val="0"/>
      <w:marTop w:val="0"/>
      <w:marBottom w:val="0"/>
      <w:divBdr>
        <w:top w:val="none" w:sz="0" w:space="0" w:color="auto"/>
        <w:left w:val="none" w:sz="0" w:space="0" w:color="auto"/>
        <w:bottom w:val="none" w:sz="0" w:space="0" w:color="auto"/>
        <w:right w:val="none" w:sz="0" w:space="0" w:color="auto"/>
      </w:divBdr>
    </w:div>
    <w:div w:id="842666472">
      <w:bodyDiv w:val="1"/>
      <w:marLeft w:val="0"/>
      <w:marRight w:val="0"/>
      <w:marTop w:val="0"/>
      <w:marBottom w:val="0"/>
      <w:divBdr>
        <w:top w:val="none" w:sz="0" w:space="0" w:color="auto"/>
        <w:left w:val="none" w:sz="0" w:space="0" w:color="auto"/>
        <w:bottom w:val="none" w:sz="0" w:space="0" w:color="auto"/>
        <w:right w:val="none" w:sz="0" w:space="0" w:color="auto"/>
      </w:divBdr>
    </w:div>
    <w:div w:id="866331059">
      <w:bodyDiv w:val="1"/>
      <w:marLeft w:val="0"/>
      <w:marRight w:val="0"/>
      <w:marTop w:val="0"/>
      <w:marBottom w:val="0"/>
      <w:divBdr>
        <w:top w:val="none" w:sz="0" w:space="0" w:color="auto"/>
        <w:left w:val="none" w:sz="0" w:space="0" w:color="auto"/>
        <w:bottom w:val="none" w:sz="0" w:space="0" w:color="auto"/>
        <w:right w:val="none" w:sz="0" w:space="0" w:color="auto"/>
      </w:divBdr>
    </w:div>
    <w:div w:id="866672989">
      <w:bodyDiv w:val="1"/>
      <w:marLeft w:val="0"/>
      <w:marRight w:val="0"/>
      <w:marTop w:val="0"/>
      <w:marBottom w:val="0"/>
      <w:divBdr>
        <w:top w:val="none" w:sz="0" w:space="0" w:color="auto"/>
        <w:left w:val="none" w:sz="0" w:space="0" w:color="auto"/>
        <w:bottom w:val="none" w:sz="0" w:space="0" w:color="auto"/>
        <w:right w:val="none" w:sz="0" w:space="0" w:color="auto"/>
      </w:divBdr>
    </w:div>
    <w:div w:id="1003974668">
      <w:bodyDiv w:val="1"/>
      <w:marLeft w:val="0"/>
      <w:marRight w:val="0"/>
      <w:marTop w:val="0"/>
      <w:marBottom w:val="0"/>
      <w:divBdr>
        <w:top w:val="none" w:sz="0" w:space="0" w:color="auto"/>
        <w:left w:val="none" w:sz="0" w:space="0" w:color="auto"/>
        <w:bottom w:val="none" w:sz="0" w:space="0" w:color="auto"/>
        <w:right w:val="none" w:sz="0" w:space="0" w:color="auto"/>
      </w:divBdr>
    </w:div>
    <w:div w:id="1056247204">
      <w:bodyDiv w:val="1"/>
      <w:marLeft w:val="0"/>
      <w:marRight w:val="0"/>
      <w:marTop w:val="0"/>
      <w:marBottom w:val="0"/>
      <w:divBdr>
        <w:top w:val="none" w:sz="0" w:space="0" w:color="auto"/>
        <w:left w:val="none" w:sz="0" w:space="0" w:color="auto"/>
        <w:bottom w:val="none" w:sz="0" w:space="0" w:color="auto"/>
        <w:right w:val="none" w:sz="0" w:space="0" w:color="auto"/>
      </w:divBdr>
    </w:div>
    <w:div w:id="1068112608">
      <w:bodyDiv w:val="1"/>
      <w:marLeft w:val="0"/>
      <w:marRight w:val="0"/>
      <w:marTop w:val="0"/>
      <w:marBottom w:val="0"/>
      <w:divBdr>
        <w:top w:val="none" w:sz="0" w:space="0" w:color="auto"/>
        <w:left w:val="none" w:sz="0" w:space="0" w:color="auto"/>
        <w:bottom w:val="none" w:sz="0" w:space="0" w:color="auto"/>
        <w:right w:val="none" w:sz="0" w:space="0" w:color="auto"/>
      </w:divBdr>
      <w:divsChild>
        <w:div w:id="1232622232">
          <w:marLeft w:val="0"/>
          <w:marRight w:val="0"/>
          <w:marTop w:val="0"/>
          <w:marBottom w:val="0"/>
          <w:divBdr>
            <w:top w:val="none" w:sz="0" w:space="0" w:color="auto"/>
            <w:left w:val="none" w:sz="0" w:space="0" w:color="auto"/>
            <w:bottom w:val="none" w:sz="0" w:space="0" w:color="auto"/>
            <w:right w:val="none" w:sz="0" w:space="0" w:color="auto"/>
          </w:divBdr>
          <w:divsChild>
            <w:div w:id="1684015507">
              <w:marLeft w:val="0"/>
              <w:marRight w:val="0"/>
              <w:marTop w:val="0"/>
              <w:marBottom w:val="0"/>
              <w:divBdr>
                <w:top w:val="none" w:sz="0" w:space="0" w:color="auto"/>
                <w:left w:val="none" w:sz="0" w:space="0" w:color="auto"/>
                <w:bottom w:val="none" w:sz="0" w:space="0" w:color="auto"/>
                <w:right w:val="none" w:sz="0" w:space="0" w:color="auto"/>
              </w:divBdr>
              <w:divsChild>
                <w:div w:id="1614165632">
                  <w:marLeft w:val="0"/>
                  <w:marRight w:val="0"/>
                  <w:marTop w:val="0"/>
                  <w:marBottom w:val="0"/>
                  <w:divBdr>
                    <w:top w:val="none" w:sz="0" w:space="0" w:color="auto"/>
                    <w:left w:val="none" w:sz="0" w:space="0" w:color="auto"/>
                    <w:bottom w:val="none" w:sz="0" w:space="0" w:color="auto"/>
                    <w:right w:val="none" w:sz="0" w:space="0" w:color="auto"/>
                  </w:divBdr>
                  <w:divsChild>
                    <w:div w:id="182403846">
                      <w:marLeft w:val="0"/>
                      <w:marRight w:val="0"/>
                      <w:marTop w:val="0"/>
                      <w:marBottom w:val="0"/>
                      <w:divBdr>
                        <w:top w:val="none" w:sz="0" w:space="0" w:color="auto"/>
                        <w:left w:val="none" w:sz="0" w:space="0" w:color="auto"/>
                        <w:bottom w:val="none" w:sz="0" w:space="0" w:color="auto"/>
                        <w:right w:val="none" w:sz="0" w:space="0" w:color="auto"/>
                      </w:divBdr>
                      <w:divsChild>
                        <w:div w:id="428504846">
                          <w:marLeft w:val="0"/>
                          <w:marRight w:val="0"/>
                          <w:marTop w:val="300"/>
                          <w:marBottom w:val="0"/>
                          <w:divBdr>
                            <w:top w:val="none" w:sz="0" w:space="0" w:color="auto"/>
                            <w:left w:val="none" w:sz="0" w:space="0" w:color="auto"/>
                            <w:bottom w:val="none" w:sz="0" w:space="0" w:color="auto"/>
                            <w:right w:val="none" w:sz="0" w:space="0" w:color="auto"/>
                          </w:divBdr>
                          <w:divsChild>
                            <w:div w:id="1123964771">
                              <w:marLeft w:val="0"/>
                              <w:marRight w:val="0"/>
                              <w:marTop w:val="0"/>
                              <w:marBottom w:val="0"/>
                              <w:divBdr>
                                <w:top w:val="none" w:sz="0" w:space="0" w:color="auto"/>
                                <w:left w:val="none" w:sz="0" w:space="0" w:color="auto"/>
                                <w:bottom w:val="none" w:sz="0" w:space="0" w:color="auto"/>
                                <w:right w:val="none" w:sz="0" w:space="0" w:color="auto"/>
                              </w:divBdr>
                              <w:divsChild>
                                <w:div w:id="2001694222">
                                  <w:marLeft w:val="25"/>
                                  <w:marRight w:val="-75"/>
                                  <w:marTop w:val="0"/>
                                  <w:marBottom w:val="0"/>
                                  <w:divBdr>
                                    <w:top w:val="none" w:sz="0" w:space="0" w:color="auto"/>
                                    <w:left w:val="none" w:sz="0" w:space="0" w:color="auto"/>
                                    <w:bottom w:val="none" w:sz="0" w:space="0" w:color="auto"/>
                                    <w:right w:val="none" w:sz="0" w:space="0" w:color="auto"/>
                                  </w:divBdr>
                                  <w:divsChild>
                                    <w:div w:id="1010646961">
                                      <w:marLeft w:val="0"/>
                                      <w:marRight w:val="0"/>
                                      <w:marTop w:val="0"/>
                                      <w:marBottom w:val="0"/>
                                      <w:divBdr>
                                        <w:top w:val="none" w:sz="0" w:space="0" w:color="auto"/>
                                        <w:left w:val="none" w:sz="0" w:space="0" w:color="auto"/>
                                        <w:bottom w:val="none" w:sz="0" w:space="0" w:color="auto"/>
                                        <w:right w:val="none" w:sz="0" w:space="0" w:color="auto"/>
                                      </w:divBdr>
                                      <w:divsChild>
                                        <w:div w:id="1758210439">
                                          <w:marLeft w:val="0"/>
                                          <w:marRight w:val="0"/>
                                          <w:marTop w:val="0"/>
                                          <w:marBottom w:val="0"/>
                                          <w:divBdr>
                                            <w:top w:val="none" w:sz="0" w:space="0" w:color="auto"/>
                                            <w:left w:val="none" w:sz="0" w:space="0" w:color="auto"/>
                                            <w:bottom w:val="none" w:sz="0" w:space="0" w:color="auto"/>
                                            <w:right w:val="none" w:sz="0" w:space="0" w:color="auto"/>
                                          </w:divBdr>
                                          <w:divsChild>
                                            <w:div w:id="751662705">
                                              <w:marLeft w:val="0"/>
                                              <w:marRight w:val="0"/>
                                              <w:marTop w:val="0"/>
                                              <w:marBottom w:val="0"/>
                                              <w:divBdr>
                                                <w:top w:val="none" w:sz="0" w:space="0" w:color="auto"/>
                                                <w:left w:val="none" w:sz="0" w:space="0" w:color="auto"/>
                                                <w:bottom w:val="none" w:sz="0" w:space="0" w:color="auto"/>
                                                <w:right w:val="none" w:sz="0" w:space="0" w:color="auto"/>
                                              </w:divBdr>
                                              <w:divsChild>
                                                <w:div w:id="1485317871">
                                                  <w:marLeft w:val="0"/>
                                                  <w:marRight w:val="0"/>
                                                  <w:marTop w:val="0"/>
                                                  <w:marBottom w:val="0"/>
                                                  <w:divBdr>
                                                    <w:top w:val="none" w:sz="0" w:space="0" w:color="auto"/>
                                                    <w:left w:val="none" w:sz="0" w:space="0" w:color="auto"/>
                                                    <w:bottom w:val="none" w:sz="0" w:space="0" w:color="auto"/>
                                                    <w:right w:val="none" w:sz="0" w:space="0" w:color="auto"/>
                                                  </w:divBdr>
                                                  <w:divsChild>
                                                    <w:div w:id="16163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109859382">
      <w:bodyDiv w:val="1"/>
      <w:marLeft w:val="0"/>
      <w:marRight w:val="0"/>
      <w:marTop w:val="0"/>
      <w:marBottom w:val="0"/>
      <w:divBdr>
        <w:top w:val="none" w:sz="0" w:space="0" w:color="auto"/>
        <w:left w:val="none" w:sz="0" w:space="0" w:color="auto"/>
        <w:bottom w:val="none" w:sz="0" w:space="0" w:color="auto"/>
        <w:right w:val="none" w:sz="0" w:space="0" w:color="auto"/>
      </w:divBdr>
    </w:div>
    <w:div w:id="1308437924">
      <w:bodyDiv w:val="1"/>
      <w:marLeft w:val="0"/>
      <w:marRight w:val="0"/>
      <w:marTop w:val="0"/>
      <w:marBottom w:val="0"/>
      <w:divBdr>
        <w:top w:val="none" w:sz="0" w:space="0" w:color="auto"/>
        <w:left w:val="none" w:sz="0" w:space="0" w:color="auto"/>
        <w:bottom w:val="none" w:sz="0" w:space="0" w:color="auto"/>
        <w:right w:val="none" w:sz="0" w:space="0" w:color="auto"/>
      </w:divBdr>
    </w:div>
    <w:div w:id="1311061749">
      <w:bodyDiv w:val="1"/>
      <w:marLeft w:val="0"/>
      <w:marRight w:val="0"/>
      <w:marTop w:val="0"/>
      <w:marBottom w:val="0"/>
      <w:divBdr>
        <w:top w:val="none" w:sz="0" w:space="0" w:color="auto"/>
        <w:left w:val="none" w:sz="0" w:space="0" w:color="auto"/>
        <w:bottom w:val="none" w:sz="0" w:space="0" w:color="auto"/>
        <w:right w:val="none" w:sz="0" w:space="0" w:color="auto"/>
      </w:divBdr>
    </w:div>
    <w:div w:id="1381783479">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95142406">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44901307">
      <w:bodyDiv w:val="1"/>
      <w:marLeft w:val="0"/>
      <w:marRight w:val="0"/>
      <w:marTop w:val="0"/>
      <w:marBottom w:val="0"/>
      <w:divBdr>
        <w:top w:val="none" w:sz="0" w:space="0" w:color="auto"/>
        <w:left w:val="none" w:sz="0" w:space="0" w:color="auto"/>
        <w:bottom w:val="none" w:sz="0" w:space="0" w:color="auto"/>
        <w:right w:val="none" w:sz="0" w:space="0" w:color="auto"/>
      </w:divBdr>
    </w:div>
    <w:div w:id="1585456362">
      <w:bodyDiv w:val="1"/>
      <w:marLeft w:val="0"/>
      <w:marRight w:val="0"/>
      <w:marTop w:val="0"/>
      <w:marBottom w:val="0"/>
      <w:divBdr>
        <w:top w:val="none" w:sz="0" w:space="0" w:color="auto"/>
        <w:left w:val="none" w:sz="0" w:space="0" w:color="auto"/>
        <w:bottom w:val="none" w:sz="0" w:space="0" w:color="auto"/>
        <w:right w:val="none" w:sz="0" w:space="0" w:color="auto"/>
      </w:divBdr>
    </w:div>
    <w:div w:id="1677270990">
      <w:bodyDiv w:val="1"/>
      <w:marLeft w:val="0"/>
      <w:marRight w:val="0"/>
      <w:marTop w:val="0"/>
      <w:marBottom w:val="0"/>
      <w:divBdr>
        <w:top w:val="none" w:sz="0" w:space="0" w:color="auto"/>
        <w:left w:val="none" w:sz="0" w:space="0" w:color="auto"/>
        <w:bottom w:val="none" w:sz="0" w:space="0" w:color="auto"/>
        <w:right w:val="none" w:sz="0" w:space="0" w:color="auto"/>
      </w:divBdr>
    </w:div>
    <w:div w:id="1855455982">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4B4A-9234-4DD4-8903-25A1E301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Nash</dc:creator>
  <cp:lastModifiedBy>Manisha Shankar</cp:lastModifiedBy>
  <cp:revision>2</cp:revision>
  <cp:lastPrinted>2018-06-08T02:09:00Z</cp:lastPrinted>
  <dcterms:created xsi:type="dcterms:W3CDTF">2020-02-17T02:21:00Z</dcterms:created>
  <dcterms:modified xsi:type="dcterms:W3CDTF">2020-02-17T02:21:00Z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A469358</vt:lpwstr>
  </property>
  <property fmtid="{D5CDD505-2E9C-101B-9397-08002B2CF9AE}" pid="4" name="Objective-Title">
    <vt:lpwstr>Agzone1 wheat production values accessible 2009 - 2013</vt:lpwstr>
  </property>
  <property fmtid="{D5CDD505-2E9C-101B-9397-08002B2CF9AE}" pid="5" name="Objective-Comment">
    <vt:lpwstr>Agzone 1 - wheat variety production values (2009 - 2013)</vt:lpwstr>
  </property>
  <property fmtid="{D5CDD505-2E9C-101B-9397-08002B2CF9AE}" pid="6" name="Objective-CreationStamp">
    <vt:filetime>2014-08-26T05:35:18Z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2014-08-28T07:28:14Z</vt:filetime>
  </property>
  <property fmtid="{D5CDD505-2E9C-101B-9397-08002B2CF9AE}" pid="11" name="Objective-Owner">
    <vt:lpwstr>ZAICOU-KUNESCH Christine</vt:lpwstr>
  </property>
  <property fmtid="{D5CDD505-2E9C-101B-9397-08002B2CF9AE}" pid="12" name="Objective-Path">
    <vt:lpwstr>Objective Global Folder:Departmental Folder Structure:DAFWA:Grains Industry (Mark Sweetingham):*External Publications - Gateway - Grains Industry:Crops:Wheat:Crops - Wheat - External Web Gateway:</vt:lpwstr>
  </property>
  <property fmtid="{D5CDD505-2E9C-101B-9397-08002B2CF9AE}" pid="13" name="Objective-Parent">
    <vt:lpwstr>Crops - Wheat - External Web Gateway</vt:lpwstr>
  </property>
  <property fmtid="{D5CDD505-2E9C-101B-9397-08002B2CF9AE}" pid="14" name="Objective-State">
    <vt:lpwstr>Submitted for Approval</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changes included Vinka's edits and text changes following review</vt:lpwstr>
  </property>
  <property fmtid="{D5CDD505-2E9C-101B-9397-08002B2CF9AE}" pid="18" name="Objective-FileNumber">
    <vt:lpwstr>PM140070</vt:lpwstr>
  </property>
  <property fmtid="{D5CDD505-2E9C-101B-9397-08002B2CF9AE}" pid="19" name="Objective-Classification">
    <vt:lpwstr>[Inherited - Internal Information]</vt:lpwstr>
  </property>
  <property fmtid="{D5CDD505-2E9C-101B-9397-08002B2CF9AE}" pid="20" name="Objective-Caveats">
    <vt:lpwstr>
    </vt:lpwstr>
  </property>
  <property fmtid="{D5CDD505-2E9C-101B-9397-08002B2CF9AE}" pid="21" name="Objective-Date Written [system]">
    <vt:lpwstr>
    </vt:lpwstr>
  </property>
  <property fmtid="{D5CDD505-2E9C-101B-9397-08002B2CF9AE}" pid="22" name="Objective-Author (if other than you) [system]">
    <vt:lpwstr>
    </vt:lpwstr>
  </property>
  <property fmtid="{D5CDD505-2E9C-101B-9397-08002B2CF9AE}" pid="23" name="Objective-Organisation [system]">
    <vt:lpwstr>
    </vt:lpwstr>
  </property>
  <property fmtid="{D5CDD505-2E9C-101B-9397-08002B2CF9AE}" pid="24" name="Objective-Abstract / descriptors [system]">
    <vt:lpwstr>
    </vt:lpwstr>
  </property>
  <property fmtid="{D5CDD505-2E9C-101B-9397-08002B2CF9AE}" pid="25" name="Objective-Allow Intranet Search [system]">
    <vt:bool>false</vt:bool>
  </property>
  <property fmtid="{D5CDD505-2E9C-101B-9397-08002B2CF9AE}" pid="26" name="Objective-CMS Deleted [system]">
    <vt:bool>false</vt:bool>
  </property>
  <property fmtid="{D5CDD505-2E9C-101B-9397-08002B2CF9AE}" pid="27" name="Objective-Stored In CMS [system]">
    <vt:bool>false</vt:bool>
  </property>
  <property fmtid="{D5CDD505-2E9C-101B-9397-08002B2CF9AE}" pid="28" name="Objective-CMS Id [system]">
    <vt:lpwstr>
    </vt:lpwstr>
  </property>
</Properties>
</file>