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4D28" w14:textId="655A7067" w:rsidR="00FF62F9" w:rsidRPr="007B75AF" w:rsidRDefault="00BA4F39" w:rsidP="00FF62F9">
      <w:pPr>
        <w:pStyle w:val="Heading1"/>
      </w:pPr>
      <w:r w:rsidRPr="007B75AF">
        <w:t xml:space="preserve">Can double </w:t>
      </w:r>
      <w:r w:rsidR="00560126">
        <w:t>break-crop</w:t>
      </w:r>
      <w:r w:rsidRPr="007B75AF">
        <w:t xml:space="preserve"> rotations be effective </w:t>
      </w:r>
      <w:r w:rsidR="000C79E0">
        <w:t>and</w:t>
      </w:r>
      <w:r w:rsidR="000C79E0" w:rsidRPr="007B75AF">
        <w:t xml:space="preserve"> </w:t>
      </w:r>
      <w:r w:rsidRPr="007B75AF">
        <w:t>profitable across the wheatbelt?</w:t>
      </w:r>
    </w:p>
    <w:p w14:paraId="593BBE6A" w14:textId="77777777" w:rsidR="00FF62F9" w:rsidRPr="007B75AF" w:rsidRDefault="00FF62F9" w:rsidP="00C00922">
      <w:pPr>
        <w:pStyle w:val="Heading2"/>
      </w:pPr>
      <w:r w:rsidRPr="000C79E0">
        <w:rPr>
          <w:bCs w:val="0"/>
        </w:rPr>
        <w:t xml:space="preserve">Nathan Craig, West Midlands </w:t>
      </w:r>
      <w:r w:rsidR="000C79E0">
        <w:rPr>
          <w:bCs w:val="0"/>
        </w:rPr>
        <w:t>G</w:t>
      </w:r>
      <w:r w:rsidRPr="000C79E0">
        <w:rPr>
          <w:bCs w:val="0"/>
        </w:rPr>
        <w:t>roup, Veronika Crouch, Corrigin Farm Improvement Group</w:t>
      </w:r>
    </w:p>
    <w:p w14:paraId="6404BBE7" w14:textId="77777777" w:rsidR="000844C4" w:rsidRPr="007B75AF" w:rsidRDefault="000844C4" w:rsidP="000844C4">
      <w:pPr>
        <w:pStyle w:val="Heading2"/>
        <w:rPr>
          <w:b w:val="0"/>
          <w:bCs w:val="0"/>
        </w:rPr>
      </w:pPr>
      <w:r w:rsidRPr="00C00922">
        <w:rPr>
          <w:bCs w:val="0"/>
        </w:rPr>
        <w:t>Key words</w:t>
      </w:r>
      <w:r w:rsidRPr="007B75AF">
        <w:rPr>
          <w:b w:val="0"/>
          <w:bCs w:val="0"/>
        </w:rPr>
        <w:t xml:space="preserve"> </w:t>
      </w:r>
      <w:bookmarkStart w:id="0" w:name="_GoBack"/>
      <w:r w:rsidR="00BA4F39" w:rsidRPr="007B75AF">
        <w:rPr>
          <w:b w:val="0"/>
          <w:bCs w:val="0"/>
        </w:rPr>
        <w:t>Double break, rotations, legumes, canola, wheat</w:t>
      </w:r>
      <w:bookmarkEnd w:id="0"/>
    </w:p>
    <w:p w14:paraId="24A96D21" w14:textId="77777777" w:rsidR="001A085B" w:rsidRPr="007B75AF" w:rsidRDefault="000844C4" w:rsidP="00FF62F9">
      <w:r w:rsidRPr="007B75AF">
        <w:t xml:space="preserve">GRDC </w:t>
      </w:r>
      <w:r w:rsidR="000C79E0">
        <w:t>P</w:t>
      </w:r>
      <w:r w:rsidRPr="007B75AF">
        <w:t xml:space="preserve">roject </w:t>
      </w:r>
      <w:r w:rsidR="000C79E0">
        <w:t>C</w:t>
      </w:r>
      <w:r w:rsidRPr="007B75AF">
        <w:t xml:space="preserve">ode </w:t>
      </w:r>
      <w:r w:rsidR="000C79E0">
        <w:t>N</w:t>
      </w:r>
      <w:r w:rsidRPr="007B75AF">
        <w:t>umber: WMG00003-A</w:t>
      </w:r>
    </w:p>
    <w:p w14:paraId="12CC4729" w14:textId="77777777" w:rsidR="000844C4" w:rsidRPr="007B75AF" w:rsidRDefault="000844C4" w:rsidP="000844C4">
      <w:pPr>
        <w:pStyle w:val="Heading2"/>
      </w:pPr>
      <w:r w:rsidRPr="007B75AF">
        <w:t>Key messages</w:t>
      </w:r>
    </w:p>
    <w:p w14:paraId="41D29DE7" w14:textId="77777777" w:rsidR="000844C4" w:rsidRPr="007B75AF" w:rsidRDefault="00BA4F39" w:rsidP="00C00922">
      <w:pPr>
        <w:pStyle w:val="ListParagraph"/>
        <w:numPr>
          <w:ilvl w:val="0"/>
          <w:numId w:val="1"/>
        </w:numPr>
        <w:spacing w:before="120" w:after="120" w:line="259" w:lineRule="auto"/>
        <w:ind w:left="714" w:hanging="357"/>
      </w:pPr>
      <w:r w:rsidRPr="007B75AF">
        <w:t>Double break</w:t>
      </w:r>
      <w:r w:rsidR="000C79E0">
        <w:t>-</w:t>
      </w:r>
      <w:r w:rsidRPr="007B75AF">
        <w:t xml:space="preserve">crop rotations can </w:t>
      </w:r>
      <w:r w:rsidR="00AA5FE6" w:rsidRPr="007B75AF">
        <w:t>provide</w:t>
      </w:r>
      <w:r w:rsidRPr="007B75AF">
        <w:t xml:space="preserve"> effective </w:t>
      </w:r>
      <w:r w:rsidR="00AA5FE6" w:rsidRPr="007B75AF">
        <w:t>weed and disease control</w:t>
      </w:r>
      <w:r w:rsidRPr="007B75AF">
        <w:t xml:space="preserve"> if well managed</w:t>
      </w:r>
      <w:r w:rsidR="000C79E0">
        <w:t>.</w:t>
      </w:r>
    </w:p>
    <w:p w14:paraId="48006EA0" w14:textId="15546C0F" w:rsidR="00BA4F39" w:rsidRPr="007B75AF" w:rsidRDefault="00AA5FE6" w:rsidP="00C00922">
      <w:pPr>
        <w:pStyle w:val="ListParagraph"/>
        <w:numPr>
          <w:ilvl w:val="0"/>
          <w:numId w:val="1"/>
        </w:numPr>
        <w:spacing w:before="120" w:after="120" w:line="259" w:lineRule="auto"/>
        <w:ind w:left="714" w:hanging="357"/>
      </w:pPr>
      <w:r w:rsidRPr="007B75AF">
        <w:t>The profitability of double break</w:t>
      </w:r>
      <w:r w:rsidR="000C79E0">
        <w:t>-</w:t>
      </w:r>
      <w:r w:rsidRPr="007B75AF">
        <w:t>crop rotations was lower compared to growing continuous wheat</w:t>
      </w:r>
      <w:r w:rsidR="008C1B70">
        <w:t xml:space="preserve"> in this study, however, the yield of all </w:t>
      </w:r>
      <w:r w:rsidR="00560126">
        <w:t>break-crop</w:t>
      </w:r>
      <w:r w:rsidR="008C1B70">
        <w:t>s was impacted by severe frosts in 2016 and dry growing season conditions in 2017.</w:t>
      </w:r>
    </w:p>
    <w:p w14:paraId="53A0C372" w14:textId="77777777" w:rsidR="000844C4" w:rsidRPr="007B75AF" w:rsidRDefault="000844C4" w:rsidP="000844C4"/>
    <w:p w14:paraId="5976C5A7" w14:textId="77777777" w:rsidR="00FF62F9" w:rsidRPr="007B75AF" w:rsidRDefault="00FF62F9" w:rsidP="00FF62F9">
      <w:pPr>
        <w:pStyle w:val="Heading2"/>
      </w:pPr>
      <w:r w:rsidRPr="007B75AF">
        <w:t>Introduction</w:t>
      </w:r>
    </w:p>
    <w:p w14:paraId="3C897E52" w14:textId="346D73E1" w:rsidR="00FF62F9" w:rsidRPr="007B75AF" w:rsidRDefault="00FF62F9" w:rsidP="00C00922">
      <w:pPr>
        <w:spacing w:before="120" w:after="120" w:line="259" w:lineRule="auto"/>
      </w:pPr>
      <w:r w:rsidRPr="007B75AF">
        <w:t xml:space="preserve">In Western Australia, </w:t>
      </w:r>
      <w:r w:rsidR="00560126">
        <w:t>break-crop</w:t>
      </w:r>
      <w:r w:rsidRPr="007B75AF">
        <w:t xml:space="preserve"> options are currently limited and there is a high proportion of wheat and barley grown </w:t>
      </w:r>
      <w:r w:rsidR="000A588F" w:rsidRPr="007B75AF">
        <w:t>across the WA grain growing region</w:t>
      </w:r>
      <w:r w:rsidR="002D5178" w:rsidRPr="007B75AF">
        <w:t xml:space="preserve"> (Harries et al 2015)</w:t>
      </w:r>
      <w:r w:rsidRPr="007B75AF">
        <w:t>. Cereal crops account for 60-70% of paddocks sown in any one year, with the remaining area sown to a range of crop and pasture types including canola, lupin, clover, volunteer pasture, or left as fallow</w:t>
      </w:r>
      <w:r w:rsidR="002D5178" w:rsidRPr="007B75AF">
        <w:t xml:space="preserve"> (Harries et al 2015)</w:t>
      </w:r>
      <w:r w:rsidRPr="007B75AF">
        <w:t xml:space="preserve">. The application of these </w:t>
      </w:r>
      <w:r w:rsidR="00560126">
        <w:t>break-crop</w:t>
      </w:r>
      <w:r w:rsidRPr="007B75AF">
        <w:t>s is dependent</w:t>
      </w:r>
      <w:r w:rsidR="00A948ED" w:rsidRPr="007B75AF">
        <w:t xml:space="preserve"> on the </w:t>
      </w:r>
      <w:r w:rsidR="000A588F" w:rsidRPr="007B75AF">
        <w:t>presence and</w:t>
      </w:r>
      <w:r w:rsidRPr="007B75AF">
        <w:t xml:space="preserve"> severity of biological</w:t>
      </w:r>
      <w:r w:rsidR="00A948ED" w:rsidRPr="007B75AF">
        <w:t>, chemical and physical</w:t>
      </w:r>
      <w:r w:rsidRPr="007B75AF">
        <w:t xml:space="preserve"> constraints </w:t>
      </w:r>
      <w:r w:rsidR="000A588F" w:rsidRPr="007B75AF">
        <w:t xml:space="preserve">in each paddock </w:t>
      </w:r>
      <w:r w:rsidRPr="007B75AF">
        <w:t xml:space="preserve">that </w:t>
      </w:r>
      <w:r w:rsidR="000A588F" w:rsidRPr="007B75AF">
        <w:t xml:space="preserve">can impact on the successful growth of the </w:t>
      </w:r>
      <w:r w:rsidR="00560126">
        <w:t>break-crop</w:t>
      </w:r>
      <w:r w:rsidRPr="007B75AF">
        <w:t xml:space="preserve">. The use of a single </w:t>
      </w:r>
      <w:r w:rsidR="00560126">
        <w:t>break-crop</w:t>
      </w:r>
      <w:r w:rsidRPr="007B75AF">
        <w:t xml:space="preserve"> </w:t>
      </w:r>
      <w:r w:rsidR="000A588F" w:rsidRPr="007B75AF">
        <w:t>is</w:t>
      </w:r>
      <w:r w:rsidRPr="007B75AF">
        <w:t xml:space="preserve"> an effective tool in managing weed and disease</w:t>
      </w:r>
      <w:r w:rsidR="000A588F" w:rsidRPr="007B75AF">
        <w:t xml:space="preserve"> constraints</w:t>
      </w:r>
      <w:r w:rsidRPr="007B75AF">
        <w:t xml:space="preserve"> that affect</w:t>
      </w:r>
      <w:r w:rsidR="000A588F" w:rsidRPr="007B75AF">
        <w:t xml:space="preserve"> the </w:t>
      </w:r>
      <w:r w:rsidR="00593538" w:rsidRPr="007B75AF">
        <w:t>long-term</w:t>
      </w:r>
      <w:r w:rsidR="000A588F" w:rsidRPr="007B75AF">
        <w:t xml:space="preserve"> productivity of cereal based rotations</w:t>
      </w:r>
      <w:r w:rsidR="00A948ED" w:rsidRPr="007B75AF">
        <w:t xml:space="preserve"> (Kirkegaard et al 2008)</w:t>
      </w:r>
      <w:r w:rsidRPr="007B75AF">
        <w:t xml:space="preserve">. However, a change in </w:t>
      </w:r>
      <w:r w:rsidR="008803F8">
        <w:t xml:space="preserve">herbicide </w:t>
      </w:r>
      <w:r w:rsidRPr="007B75AF">
        <w:t xml:space="preserve">resistance status of many common weeds </w:t>
      </w:r>
      <w:r w:rsidR="000A588F" w:rsidRPr="007B75AF">
        <w:t>and population dynamics of s</w:t>
      </w:r>
      <w:r w:rsidRPr="007B75AF">
        <w:t>oilborne pathogens</w:t>
      </w:r>
      <w:r w:rsidR="000A588F" w:rsidRPr="007B75AF">
        <w:t xml:space="preserve"> means tha</w:t>
      </w:r>
      <w:r w:rsidR="00593538" w:rsidRPr="007B75AF">
        <w:t>t</w:t>
      </w:r>
      <w:r w:rsidRPr="007B75AF">
        <w:t xml:space="preserve"> a single </w:t>
      </w:r>
      <w:r w:rsidR="00560126">
        <w:t>break-crop</w:t>
      </w:r>
      <w:r w:rsidRPr="007B75AF">
        <w:t xml:space="preserve"> </w:t>
      </w:r>
      <w:r w:rsidR="00F30FB4" w:rsidRPr="007B75AF">
        <w:t xml:space="preserve">is </w:t>
      </w:r>
      <w:r w:rsidR="00593538" w:rsidRPr="007B75AF">
        <w:t xml:space="preserve">now </w:t>
      </w:r>
      <w:r w:rsidR="00F30FB4" w:rsidRPr="007B75AF">
        <w:t>having a</w:t>
      </w:r>
      <w:r w:rsidRPr="007B75AF">
        <w:t xml:space="preserve"> limited effect in reducing the</w:t>
      </w:r>
      <w:r w:rsidR="00EF172D" w:rsidRPr="007B75AF">
        <w:t>se common</w:t>
      </w:r>
      <w:r w:rsidRPr="007B75AF">
        <w:t xml:space="preserve"> biological constraints</w:t>
      </w:r>
      <w:r w:rsidR="00F30FB4" w:rsidRPr="007B75AF">
        <w:t xml:space="preserve"> (Swan et al 2015).</w:t>
      </w:r>
      <w:r w:rsidR="0077555A" w:rsidRPr="007B75AF">
        <w:t xml:space="preserve"> </w:t>
      </w:r>
      <w:r w:rsidR="00EF172D" w:rsidRPr="007B75AF">
        <w:t xml:space="preserve">The use of </w:t>
      </w:r>
      <w:r w:rsidR="00593538" w:rsidRPr="007B75AF">
        <w:t xml:space="preserve">two </w:t>
      </w:r>
      <w:r w:rsidR="00560126">
        <w:t>break-crop</w:t>
      </w:r>
      <w:r w:rsidR="00593538" w:rsidRPr="007B75AF">
        <w:t xml:space="preserve">s in a row as a </w:t>
      </w:r>
      <w:r w:rsidR="00EF172D" w:rsidRPr="007B75AF">
        <w:t xml:space="preserve">double </w:t>
      </w:r>
      <w:r w:rsidR="00560126">
        <w:t>break-crop</w:t>
      </w:r>
      <w:r w:rsidR="00EF172D" w:rsidRPr="007B75AF">
        <w:t xml:space="preserve"> sequence </w:t>
      </w:r>
      <w:r w:rsidR="00593538" w:rsidRPr="007B75AF">
        <w:t xml:space="preserve">has been successfully used to increase the grain yield of successive wheat crops in </w:t>
      </w:r>
      <w:r w:rsidR="004123CB">
        <w:t>s</w:t>
      </w:r>
      <w:r w:rsidR="004123CB" w:rsidRPr="007B75AF">
        <w:t>outh</w:t>
      </w:r>
      <w:r w:rsidR="004123CB">
        <w:t>-e</w:t>
      </w:r>
      <w:r w:rsidR="00593538" w:rsidRPr="007B75AF">
        <w:t>astern Australia</w:t>
      </w:r>
      <w:r w:rsidR="00EF172D" w:rsidRPr="007B75AF">
        <w:t xml:space="preserve"> </w:t>
      </w:r>
      <w:r w:rsidR="00E43B4B" w:rsidRPr="007B75AF">
        <w:t xml:space="preserve">in situations </w:t>
      </w:r>
      <w:r w:rsidR="00593538" w:rsidRPr="007B75AF">
        <w:t xml:space="preserve">where there are high levels of biological constraints </w:t>
      </w:r>
      <w:r w:rsidR="00DA5BF6" w:rsidRPr="007B75AF">
        <w:t xml:space="preserve">(Moodie et al 2017). </w:t>
      </w:r>
      <w:r w:rsidRPr="007B75AF">
        <w:t>Considering the high percentage of cereal crops grown in W</w:t>
      </w:r>
      <w:r w:rsidR="004123CB">
        <w:t>A</w:t>
      </w:r>
      <w:r w:rsidRPr="007B75AF">
        <w:t xml:space="preserve">, there is </w:t>
      </w:r>
      <w:r w:rsidR="004123CB">
        <w:t>a</w:t>
      </w:r>
      <w:r w:rsidR="004123CB" w:rsidRPr="007B75AF">
        <w:t xml:space="preserve"> </w:t>
      </w:r>
      <w:r w:rsidRPr="007B75AF">
        <w:t>need to evaluate the use of double break</w:t>
      </w:r>
      <w:r w:rsidR="004123CB">
        <w:t>-</w:t>
      </w:r>
      <w:r w:rsidRPr="007B75AF">
        <w:t xml:space="preserve">crop sequences to </w:t>
      </w:r>
      <w:r w:rsidR="00DA5BF6" w:rsidRPr="007B75AF">
        <w:t>reduce the impact of biological constraints on</w:t>
      </w:r>
      <w:r w:rsidRPr="007B75AF">
        <w:t xml:space="preserve"> wheat grain yield and profitability. In particular, the </w:t>
      </w:r>
      <w:r w:rsidR="000C79E0">
        <w:t>e</w:t>
      </w:r>
      <w:r w:rsidRPr="007B75AF">
        <w:t xml:space="preserve">astern </w:t>
      </w:r>
      <w:r w:rsidR="000C79E0">
        <w:t>w</w:t>
      </w:r>
      <w:r w:rsidRPr="007B75AF">
        <w:t xml:space="preserve">heatbelt region has very limited </w:t>
      </w:r>
      <w:r w:rsidR="00560126">
        <w:t>break-crop</w:t>
      </w:r>
      <w:r w:rsidRPr="007B75AF">
        <w:t xml:space="preserve"> options, and there is </w:t>
      </w:r>
      <w:r w:rsidR="004123CB">
        <w:t>a</w:t>
      </w:r>
      <w:r w:rsidR="004123CB" w:rsidRPr="007B75AF">
        <w:t xml:space="preserve"> </w:t>
      </w:r>
      <w:r w:rsidRPr="007B75AF">
        <w:t xml:space="preserve">need to investigate the better use of tools such as fallow periods to improve </w:t>
      </w:r>
      <w:r w:rsidR="00560126">
        <w:t>break-crop</w:t>
      </w:r>
      <w:r w:rsidRPr="007B75AF">
        <w:t xml:space="preserve"> outcomes.</w:t>
      </w:r>
    </w:p>
    <w:p w14:paraId="01BFE3CA" w14:textId="77777777" w:rsidR="00FF62F9" w:rsidRPr="007B75AF" w:rsidRDefault="00FF62F9" w:rsidP="00FF62F9">
      <w:pPr>
        <w:pStyle w:val="Heading2"/>
      </w:pPr>
      <w:bookmarkStart w:id="1" w:name="_Toc520879196"/>
      <w:bookmarkEnd w:id="1"/>
      <w:r w:rsidRPr="007B75AF">
        <w:t>Method</w:t>
      </w:r>
    </w:p>
    <w:p w14:paraId="39926140" w14:textId="38FDB3DE" w:rsidR="00345E4A" w:rsidRPr="007B75AF" w:rsidRDefault="00345E4A" w:rsidP="00C00922">
      <w:pPr>
        <w:spacing w:before="120" w:after="120" w:line="259" w:lineRule="auto"/>
        <w:rPr>
          <w:lang w:val="en-US"/>
        </w:rPr>
      </w:pPr>
      <w:r w:rsidRPr="007B75AF">
        <w:rPr>
          <w:lang w:val="en-US"/>
        </w:rPr>
        <w:t xml:space="preserve">A replicated field site was established 12km north of Merredin in the </w:t>
      </w:r>
      <w:r w:rsidR="004123CB">
        <w:rPr>
          <w:lang w:val="en-US"/>
        </w:rPr>
        <w:t>e</w:t>
      </w:r>
      <w:r w:rsidRPr="007B75AF">
        <w:rPr>
          <w:lang w:val="en-US"/>
        </w:rPr>
        <w:t xml:space="preserve">astern </w:t>
      </w:r>
      <w:r w:rsidR="004123CB">
        <w:rPr>
          <w:lang w:val="en-US"/>
        </w:rPr>
        <w:t>w</w:t>
      </w:r>
      <w:r w:rsidRPr="007B75AF">
        <w:rPr>
          <w:lang w:val="en-US"/>
        </w:rPr>
        <w:t xml:space="preserve">heatbelt of WA on a paddock that had a high background population </w:t>
      </w:r>
      <w:r w:rsidR="007C276A" w:rsidRPr="007B75AF">
        <w:rPr>
          <w:lang w:val="en-US"/>
        </w:rPr>
        <w:t xml:space="preserve">of </w:t>
      </w:r>
      <w:r w:rsidRPr="007B75AF">
        <w:rPr>
          <w:lang w:val="en-US"/>
        </w:rPr>
        <w:t>annual ryegrass (</w:t>
      </w:r>
      <w:proofErr w:type="spellStart"/>
      <w:r w:rsidRPr="007B75AF">
        <w:rPr>
          <w:i/>
          <w:iCs/>
          <w:lang w:val="en-US"/>
        </w:rPr>
        <w:t>Lolium</w:t>
      </w:r>
      <w:proofErr w:type="spellEnd"/>
      <w:r w:rsidRPr="007B75AF">
        <w:rPr>
          <w:i/>
          <w:iCs/>
          <w:lang w:val="en-US"/>
        </w:rPr>
        <w:t xml:space="preserve"> </w:t>
      </w:r>
      <w:proofErr w:type="spellStart"/>
      <w:r w:rsidRPr="007B75AF">
        <w:rPr>
          <w:i/>
          <w:iCs/>
          <w:lang w:val="en-US"/>
        </w:rPr>
        <w:t>rigidum</w:t>
      </w:r>
      <w:proofErr w:type="spellEnd"/>
      <w:r w:rsidRPr="007B75AF">
        <w:rPr>
          <w:lang w:val="en-US"/>
        </w:rPr>
        <w:t>). The site had been previously cropped to wheat in 2015</w:t>
      </w:r>
      <w:r w:rsidR="001A085B" w:rsidRPr="007B75AF">
        <w:rPr>
          <w:lang w:val="en-US"/>
        </w:rPr>
        <w:t xml:space="preserve"> and had a soil </w:t>
      </w:r>
      <w:proofErr w:type="gramStart"/>
      <w:r w:rsidR="001A085B" w:rsidRPr="007B75AF">
        <w:t>pH</w:t>
      </w:r>
      <w:r w:rsidR="001A085B" w:rsidRPr="007B75AF">
        <w:rPr>
          <w:vertAlign w:val="subscript"/>
        </w:rPr>
        <w:t>(</w:t>
      </w:r>
      <w:proofErr w:type="spellStart"/>
      <w:proofErr w:type="gramEnd"/>
      <w:r w:rsidR="001A085B" w:rsidRPr="007B75AF">
        <w:rPr>
          <w:vertAlign w:val="subscript"/>
        </w:rPr>
        <w:t>CaCl</w:t>
      </w:r>
      <w:proofErr w:type="spellEnd"/>
      <w:r w:rsidR="001A085B" w:rsidRPr="007B75AF">
        <w:rPr>
          <w:vertAlign w:val="subscript"/>
        </w:rPr>
        <w:t>)</w:t>
      </w:r>
      <w:r w:rsidR="001A085B" w:rsidRPr="007B75AF">
        <w:t xml:space="preserve"> of 4.8 in the 0-10cm and 4.6 in the 10-20cm soil depth</w:t>
      </w:r>
      <w:r w:rsidRPr="007B75AF">
        <w:rPr>
          <w:lang w:val="en-US"/>
        </w:rPr>
        <w:t xml:space="preserve">. Twelve double break rotations were established in 2016 in a </w:t>
      </w:r>
      <w:proofErr w:type="spellStart"/>
      <w:r w:rsidR="004123CB" w:rsidRPr="007B75AF">
        <w:rPr>
          <w:lang w:val="en-US"/>
        </w:rPr>
        <w:t>randomi</w:t>
      </w:r>
      <w:r w:rsidR="004123CB">
        <w:rPr>
          <w:lang w:val="en-US"/>
        </w:rPr>
        <w:t>s</w:t>
      </w:r>
      <w:r w:rsidR="004123CB" w:rsidRPr="007B75AF">
        <w:rPr>
          <w:lang w:val="en-US"/>
        </w:rPr>
        <w:t>ed</w:t>
      </w:r>
      <w:proofErr w:type="spellEnd"/>
      <w:r w:rsidR="004123CB" w:rsidRPr="007B75AF">
        <w:rPr>
          <w:lang w:val="en-US"/>
        </w:rPr>
        <w:t xml:space="preserve"> </w:t>
      </w:r>
      <w:r w:rsidRPr="007B75AF">
        <w:rPr>
          <w:lang w:val="en-US"/>
        </w:rPr>
        <w:t xml:space="preserve">block design experiment with </w:t>
      </w:r>
      <w:r w:rsidR="004123CB">
        <w:rPr>
          <w:lang w:val="en-US"/>
        </w:rPr>
        <w:t>four</w:t>
      </w:r>
      <w:r w:rsidR="004123CB" w:rsidRPr="007B75AF">
        <w:rPr>
          <w:lang w:val="en-US"/>
        </w:rPr>
        <w:t xml:space="preserve"> </w:t>
      </w:r>
      <w:r w:rsidRPr="007B75AF">
        <w:rPr>
          <w:lang w:val="en-US"/>
        </w:rPr>
        <w:t>replicates</w:t>
      </w:r>
      <w:r w:rsidR="00C070EF" w:rsidRPr="007B75AF">
        <w:rPr>
          <w:lang w:val="en-US"/>
        </w:rPr>
        <w:t xml:space="preserve"> (Table 1)</w:t>
      </w:r>
      <w:r w:rsidRPr="007B75AF">
        <w:rPr>
          <w:lang w:val="en-US"/>
        </w:rPr>
        <w:t>.  This site was sown using a knifepoint seeder with press wheels on 2</w:t>
      </w:r>
      <w:r w:rsidR="0059149A" w:rsidRPr="007B75AF">
        <w:rPr>
          <w:lang w:val="en-US"/>
        </w:rPr>
        <w:t>4.7</w:t>
      </w:r>
      <w:r w:rsidRPr="007B75AF">
        <w:rPr>
          <w:lang w:val="en-US"/>
        </w:rPr>
        <w:t>cm spacing and mechanically harvested with a plot harvester.</w:t>
      </w:r>
    </w:p>
    <w:p w14:paraId="3FA995D1" w14:textId="46728B38" w:rsidR="00C070EF" w:rsidRDefault="00C070EF" w:rsidP="00C070EF">
      <w:pPr>
        <w:pStyle w:val="Caption"/>
        <w:rPr>
          <w:sz w:val="22"/>
          <w:szCs w:val="22"/>
        </w:rPr>
      </w:pPr>
      <w:r w:rsidRPr="00C00922">
        <w:rPr>
          <w:sz w:val="22"/>
          <w:szCs w:val="22"/>
        </w:rPr>
        <w:t xml:space="preserve">Table </w:t>
      </w:r>
      <w:r w:rsidRPr="00C00922">
        <w:rPr>
          <w:sz w:val="22"/>
          <w:szCs w:val="22"/>
        </w:rPr>
        <w:fldChar w:fldCharType="begin"/>
      </w:r>
      <w:r w:rsidRPr="00C00922">
        <w:rPr>
          <w:sz w:val="22"/>
          <w:szCs w:val="22"/>
        </w:rPr>
        <w:instrText xml:space="preserve"> SEQ Table \* ARABIC </w:instrText>
      </w:r>
      <w:r w:rsidRPr="00C00922">
        <w:rPr>
          <w:sz w:val="22"/>
          <w:szCs w:val="22"/>
        </w:rPr>
        <w:fldChar w:fldCharType="separate"/>
      </w:r>
      <w:r w:rsidR="003D0497" w:rsidRPr="00C00922">
        <w:rPr>
          <w:noProof/>
          <w:sz w:val="22"/>
          <w:szCs w:val="22"/>
        </w:rPr>
        <w:t>1</w:t>
      </w:r>
      <w:r w:rsidRPr="00C00922">
        <w:rPr>
          <w:noProof/>
          <w:sz w:val="22"/>
          <w:szCs w:val="22"/>
        </w:rPr>
        <w:fldChar w:fldCharType="end"/>
      </w:r>
      <w:r w:rsidRPr="00C00922">
        <w:rPr>
          <w:sz w:val="22"/>
          <w:szCs w:val="22"/>
        </w:rPr>
        <w:t xml:space="preserve">. Double </w:t>
      </w:r>
      <w:r w:rsidR="00560126">
        <w:rPr>
          <w:sz w:val="22"/>
          <w:szCs w:val="22"/>
        </w:rPr>
        <w:t>break-crop</w:t>
      </w:r>
      <w:r w:rsidRPr="00C00922">
        <w:rPr>
          <w:sz w:val="22"/>
          <w:szCs w:val="22"/>
        </w:rPr>
        <w:t xml:space="preserve"> sequences evaluated at the Merredin trial site for the 2016-18 period. </w:t>
      </w:r>
    </w:p>
    <w:p w14:paraId="3353AD39" w14:textId="2C29414B" w:rsidR="006A51DA" w:rsidRDefault="006A51DA" w:rsidP="006A51DA"/>
    <w:p w14:paraId="45BAAF11" w14:textId="25DAEA55" w:rsidR="006A51DA" w:rsidRDefault="006A51DA" w:rsidP="006A51DA"/>
    <w:p w14:paraId="5A5C7979" w14:textId="28ACF272" w:rsidR="006A51DA" w:rsidRDefault="006A51DA" w:rsidP="006A51DA"/>
    <w:p w14:paraId="0DDDD0F0" w14:textId="11A552A5" w:rsidR="006A51DA" w:rsidRDefault="006A51DA" w:rsidP="006A51DA"/>
    <w:p w14:paraId="0E60340C" w14:textId="77777777" w:rsidR="006A51DA" w:rsidRPr="006A51DA" w:rsidRDefault="006A51DA" w:rsidP="006A51DA"/>
    <w:tbl>
      <w:tblPr>
        <w:tblW w:w="8445" w:type="dxa"/>
        <w:tblLook w:val="04A0" w:firstRow="1" w:lastRow="0" w:firstColumn="1" w:lastColumn="0" w:noHBand="0" w:noVBand="1"/>
      </w:tblPr>
      <w:tblGrid>
        <w:gridCol w:w="2298"/>
        <w:gridCol w:w="2049"/>
        <w:gridCol w:w="2049"/>
        <w:gridCol w:w="2049"/>
      </w:tblGrid>
      <w:tr w:rsidR="00C070EF" w:rsidRPr="007B75AF" w14:paraId="65629CE4" w14:textId="77777777" w:rsidTr="00C070EF">
        <w:trPr>
          <w:trHeight w:val="615"/>
        </w:trPr>
        <w:tc>
          <w:tcPr>
            <w:tcW w:w="2298" w:type="dxa"/>
            <w:tcBorders>
              <w:top w:val="single" w:sz="4" w:space="0" w:color="auto"/>
              <w:left w:val="nil"/>
              <w:bottom w:val="single" w:sz="4" w:space="0" w:color="auto"/>
              <w:right w:val="nil"/>
            </w:tcBorders>
            <w:shd w:val="clear" w:color="auto" w:fill="auto"/>
            <w:hideMark/>
          </w:tcPr>
          <w:p w14:paraId="67E53AEE"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lastRenderedPageBreak/>
              <w:t>Treatment</w:t>
            </w:r>
          </w:p>
        </w:tc>
        <w:tc>
          <w:tcPr>
            <w:tcW w:w="2049" w:type="dxa"/>
            <w:tcBorders>
              <w:top w:val="single" w:sz="4" w:space="0" w:color="auto"/>
              <w:left w:val="nil"/>
              <w:bottom w:val="single" w:sz="4" w:space="0" w:color="auto"/>
              <w:right w:val="nil"/>
            </w:tcBorders>
            <w:shd w:val="clear" w:color="auto" w:fill="auto"/>
            <w:hideMark/>
          </w:tcPr>
          <w:p w14:paraId="6012ABA7"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2016 Crop</w:t>
            </w:r>
          </w:p>
        </w:tc>
        <w:tc>
          <w:tcPr>
            <w:tcW w:w="2049" w:type="dxa"/>
            <w:tcBorders>
              <w:top w:val="single" w:sz="4" w:space="0" w:color="auto"/>
              <w:left w:val="nil"/>
              <w:bottom w:val="single" w:sz="4" w:space="0" w:color="auto"/>
              <w:right w:val="nil"/>
            </w:tcBorders>
            <w:shd w:val="clear" w:color="auto" w:fill="auto"/>
            <w:hideMark/>
          </w:tcPr>
          <w:p w14:paraId="475014C9"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2017 Crop</w:t>
            </w:r>
          </w:p>
        </w:tc>
        <w:tc>
          <w:tcPr>
            <w:tcW w:w="2049" w:type="dxa"/>
            <w:tcBorders>
              <w:top w:val="single" w:sz="4" w:space="0" w:color="auto"/>
              <w:left w:val="nil"/>
              <w:bottom w:val="single" w:sz="4" w:space="0" w:color="auto"/>
              <w:right w:val="nil"/>
            </w:tcBorders>
            <w:shd w:val="clear" w:color="auto" w:fill="auto"/>
            <w:hideMark/>
          </w:tcPr>
          <w:p w14:paraId="663A4B2B"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2018 Crop</w:t>
            </w:r>
          </w:p>
        </w:tc>
      </w:tr>
      <w:tr w:rsidR="00C070EF" w:rsidRPr="007B75AF" w14:paraId="3BBD173B" w14:textId="77777777" w:rsidTr="00C070EF">
        <w:trPr>
          <w:trHeight w:val="205"/>
        </w:trPr>
        <w:tc>
          <w:tcPr>
            <w:tcW w:w="2298" w:type="dxa"/>
            <w:tcBorders>
              <w:top w:val="nil"/>
              <w:left w:val="nil"/>
              <w:bottom w:val="nil"/>
              <w:right w:val="nil"/>
            </w:tcBorders>
            <w:shd w:val="clear" w:color="auto" w:fill="auto"/>
            <w:noWrap/>
            <w:hideMark/>
          </w:tcPr>
          <w:p w14:paraId="1329C2BA"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1</w:t>
            </w:r>
          </w:p>
        </w:tc>
        <w:tc>
          <w:tcPr>
            <w:tcW w:w="2049" w:type="dxa"/>
            <w:tcBorders>
              <w:top w:val="nil"/>
              <w:left w:val="nil"/>
              <w:bottom w:val="nil"/>
              <w:right w:val="nil"/>
            </w:tcBorders>
            <w:shd w:val="clear" w:color="auto" w:fill="auto"/>
            <w:noWrap/>
            <w:hideMark/>
          </w:tcPr>
          <w:p w14:paraId="442022A0"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Vetch</w:t>
            </w:r>
          </w:p>
        </w:tc>
        <w:tc>
          <w:tcPr>
            <w:tcW w:w="2049" w:type="dxa"/>
            <w:tcBorders>
              <w:top w:val="nil"/>
              <w:left w:val="nil"/>
              <w:bottom w:val="nil"/>
              <w:right w:val="nil"/>
            </w:tcBorders>
            <w:shd w:val="clear" w:color="auto" w:fill="auto"/>
            <w:noWrap/>
            <w:hideMark/>
          </w:tcPr>
          <w:p w14:paraId="1FDD31CA"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Canola</w:t>
            </w:r>
          </w:p>
        </w:tc>
        <w:tc>
          <w:tcPr>
            <w:tcW w:w="2049" w:type="dxa"/>
            <w:tcBorders>
              <w:top w:val="nil"/>
              <w:left w:val="nil"/>
              <w:bottom w:val="nil"/>
              <w:right w:val="nil"/>
            </w:tcBorders>
            <w:shd w:val="clear" w:color="auto" w:fill="auto"/>
            <w:noWrap/>
            <w:hideMark/>
          </w:tcPr>
          <w:p w14:paraId="03CBC7D0"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36E39EBF" w14:textId="77777777" w:rsidTr="00C070EF">
        <w:trPr>
          <w:trHeight w:val="241"/>
        </w:trPr>
        <w:tc>
          <w:tcPr>
            <w:tcW w:w="2298" w:type="dxa"/>
            <w:tcBorders>
              <w:top w:val="nil"/>
              <w:left w:val="nil"/>
              <w:bottom w:val="nil"/>
              <w:right w:val="nil"/>
            </w:tcBorders>
            <w:shd w:val="clear" w:color="auto" w:fill="auto"/>
            <w:noWrap/>
            <w:hideMark/>
          </w:tcPr>
          <w:p w14:paraId="603113C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2049" w:type="dxa"/>
            <w:tcBorders>
              <w:top w:val="nil"/>
              <w:left w:val="nil"/>
              <w:bottom w:val="nil"/>
              <w:right w:val="nil"/>
            </w:tcBorders>
            <w:shd w:val="clear" w:color="auto" w:fill="auto"/>
            <w:noWrap/>
            <w:hideMark/>
          </w:tcPr>
          <w:p w14:paraId="55D01E2B"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Lupin</w:t>
            </w:r>
          </w:p>
        </w:tc>
        <w:tc>
          <w:tcPr>
            <w:tcW w:w="2049" w:type="dxa"/>
            <w:tcBorders>
              <w:top w:val="nil"/>
              <w:left w:val="nil"/>
              <w:bottom w:val="nil"/>
              <w:right w:val="nil"/>
            </w:tcBorders>
            <w:shd w:val="clear" w:color="auto" w:fill="auto"/>
            <w:noWrap/>
            <w:hideMark/>
          </w:tcPr>
          <w:p w14:paraId="2C223AE7"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Canola</w:t>
            </w:r>
          </w:p>
        </w:tc>
        <w:tc>
          <w:tcPr>
            <w:tcW w:w="2049" w:type="dxa"/>
            <w:tcBorders>
              <w:top w:val="nil"/>
              <w:left w:val="nil"/>
              <w:bottom w:val="nil"/>
              <w:right w:val="nil"/>
            </w:tcBorders>
            <w:shd w:val="clear" w:color="auto" w:fill="auto"/>
            <w:noWrap/>
            <w:hideMark/>
          </w:tcPr>
          <w:p w14:paraId="383A7D3F"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18B8C266" w14:textId="77777777" w:rsidTr="00C070EF">
        <w:trPr>
          <w:trHeight w:val="241"/>
        </w:trPr>
        <w:tc>
          <w:tcPr>
            <w:tcW w:w="2298" w:type="dxa"/>
            <w:tcBorders>
              <w:top w:val="nil"/>
              <w:left w:val="nil"/>
              <w:bottom w:val="nil"/>
              <w:right w:val="nil"/>
            </w:tcBorders>
            <w:shd w:val="clear" w:color="auto" w:fill="auto"/>
            <w:noWrap/>
            <w:hideMark/>
          </w:tcPr>
          <w:p w14:paraId="554DDC7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3</w:t>
            </w:r>
          </w:p>
        </w:tc>
        <w:tc>
          <w:tcPr>
            <w:tcW w:w="2049" w:type="dxa"/>
            <w:tcBorders>
              <w:top w:val="nil"/>
              <w:left w:val="nil"/>
              <w:bottom w:val="nil"/>
              <w:right w:val="nil"/>
            </w:tcBorders>
            <w:shd w:val="clear" w:color="auto" w:fill="auto"/>
            <w:noWrap/>
            <w:hideMark/>
          </w:tcPr>
          <w:p w14:paraId="270F2A87"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Balansa</w:t>
            </w:r>
          </w:p>
        </w:tc>
        <w:tc>
          <w:tcPr>
            <w:tcW w:w="2049" w:type="dxa"/>
            <w:tcBorders>
              <w:top w:val="nil"/>
              <w:left w:val="nil"/>
              <w:bottom w:val="nil"/>
              <w:right w:val="nil"/>
            </w:tcBorders>
            <w:shd w:val="clear" w:color="auto" w:fill="auto"/>
            <w:noWrap/>
            <w:hideMark/>
          </w:tcPr>
          <w:p w14:paraId="0BDF5576"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Canola</w:t>
            </w:r>
          </w:p>
        </w:tc>
        <w:tc>
          <w:tcPr>
            <w:tcW w:w="2049" w:type="dxa"/>
            <w:tcBorders>
              <w:top w:val="nil"/>
              <w:left w:val="nil"/>
              <w:bottom w:val="nil"/>
              <w:right w:val="nil"/>
            </w:tcBorders>
            <w:shd w:val="clear" w:color="auto" w:fill="auto"/>
            <w:noWrap/>
            <w:hideMark/>
          </w:tcPr>
          <w:p w14:paraId="11DE503C"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535AAEC7" w14:textId="77777777" w:rsidTr="00C070EF">
        <w:trPr>
          <w:trHeight w:val="241"/>
        </w:trPr>
        <w:tc>
          <w:tcPr>
            <w:tcW w:w="2298" w:type="dxa"/>
            <w:tcBorders>
              <w:top w:val="nil"/>
              <w:left w:val="nil"/>
              <w:bottom w:val="nil"/>
              <w:right w:val="nil"/>
            </w:tcBorders>
            <w:shd w:val="clear" w:color="auto" w:fill="auto"/>
            <w:noWrap/>
            <w:hideMark/>
          </w:tcPr>
          <w:p w14:paraId="03068A2A"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4</w:t>
            </w:r>
          </w:p>
        </w:tc>
        <w:tc>
          <w:tcPr>
            <w:tcW w:w="2049" w:type="dxa"/>
            <w:tcBorders>
              <w:top w:val="nil"/>
              <w:left w:val="nil"/>
              <w:bottom w:val="nil"/>
              <w:right w:val="nil"/>
            </w:tcBorders>
            <w:shd w:val="clear" w:color="auto" w:fill="auto"/>
            <w:noWrap/>
            <w:hideMark/>
          </w:tcPr>
          <w:p w14:paraId="2CEF2F32"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6EF26502"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6419F862"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59BAEC0A" w14:textId="77777777" w:rsidTr="00C070EF">
        <w:trPr>
          <w:trHeight w:val="241"/>
        </w:trPr>
        <w:tc>
          <w:tcPr>
            <w:tcW w:w="2298" w:type="dxa"/>
            <w:tcBorders>
              <w:top w:val="nil"/>
              <w:left w:val="nil"/>
              <w:bottom w:val="nil"/>
              <w:right w:val="nil"/>
            </w:tcBorders>
            <w:shd w:val="clear" w:color="auto" w:fill="auto"/>
            <w:noWrap/>
            <w:hideMark/>
          </w:tcPr>
          <w:p w14:paraId="58EFE6B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5</w:t>
            </w:r>
          </w:p>
        </w:tc>
        <w:tc>
          <w:tcPr>
            <w:tcW w:w="2049" w:type="dxa"/>
            <w:tcBorders>
              <w:top w:val="nil"/>
              <w:left w:val="nil"/>
              <w:bottom w:val="nil"/>
              <w:right w:val="nil"/>
            </w:tcBorders>
            <w:shd w:val="clear" w:color="auto" w:fill="auto"/>
            <w:noWrap/>
            <w:hideMark/>
          </w:tcPr>
          <w:p w14:paraId="06725C23"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6C456EE6"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Chickpea</w:t>
            </w:r>
          </w:p>
        </w:tc>
        <w:tc>
          <w:tcPr>
            <w:tcW w:w="2049" w:type="dxa"/>
            <w:tcBorders>
              <w:top w:val="nil"/>
              <w:left w:val="nil"/>
              <w:bottom w:val="nil"/>
              <w:right w:val="nil"/>
            </w:tcBorders>
            <w:shd w:val="clear" w:color="auto" w:fill="auto"/>
            <w:noWrap/>
            <w:hideMark/>
          </w:tcPr>
          <w:p w14:paraId="3EBC52A2"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2E865513" w14:textId="77777777" w:rsidTr="00C070EF">
        <w:trPr>
          <w:trHeight w:val="241"/>
        </w:trPr>
        <w:tc>
          <w:tcPr>
            <w:tcW w:w="2298" w:type="dxa"/>
            <w:tcBorders>
              <w:top w:val="nil"/>
              <w:left w:val="nil"/>
              <w:bottom w:val="nil"/>
              <w:right w:val="nil"/>
            </w:tcBorders>
            <w:shd w:val="clear" w:color="auto" w:fill="auto"/>
            <w:noWrap/>
            <w:hideMark/>
          </w:tcPr>
          <w:p w14:paraId="72FE17A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6</w:t>
            </w:r>
          </w:p>
        </w:tc>
        <w:tc>
          <w:tcPr>
            <w:tcW w:w="2049" w:type="dxa"/>
            <w:tcBorders>
              <w:top w:val="nil"/>
              <w:left w:val="nil"/>
              <w:bottom w:val="nil"/>
              <w:right w:val="nil"/>
            </w:tcBorders>
            <w:shd w:val="clear" w:color="auto" w:fill="auto"/>
            <w:noWrap/>
            <w:hideMark/>
          </w:tcPr>
          <w:p w14:paraId="18DDF0E2"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156EBCC9"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Lentil</w:t>
            </w:r>
          </w:p>
        </w:tc>
        <w:tc>
          <w:tcPr>
            <w:tcW w:w="2049" w:type="dxa"/>
            <w:tcBorders>
              <w:top w:val="nil"/>
              <w:left w:val="nil"/>
              <w:bottom w:val="nil"/>
              <w:right w:val="nil"/>
            </w:tcBorders>
            <w:shd w:val="clear" w:color="auto" w:fill="auto"/>
            <w:noWrap/>
            <w:hideMark/>
          </w:tcPr>
          <w:p w14:paraId="544D24B7"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721DE95B" w14:textId="77777777" w:rsidTr="00C070EF">
        <w:trPr>
          <w:trHeight w:val="241"/>
        </w:trPr>
        <w:tc>
          <w:tcPr>
            <w:tcW w:w="2298" w:type="dxa"/>
            <w:tcBorders>
              <w:top w:val="nil"/>
              <w:left w:val="nil"/>
              <w:bottom w:val="nil"/>
              <w:right w:val="nil"/>
            </w:tcBorders>
            <w:shd w:val="clear" w:color="auto" w:fill="auto"/>
            <w:noWrap/>
            <w:hideMark/>
          </w:tcPr>
          <w:p w14:paraId="727A9683"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7</w:t>
            </w:r>
          </w:p>
        </w:tc>
        <w:tc>
          <w:tcPr>
            <w:tcW w:w="2049" w:type="dxa"/>
            <w:tcBorders>
              <w:top w:val="nil"/>
              <w:left w:val="nil"/>
              <w:bottom w:val="nil"/>
              <w:right w:val="nil"/>
            </w:tcBorders>
            <w:shd w:val="clear" w:color="auto" w:fill="auto"/>
            <w:noWrap/>
            <w:hideMark/>
          </w:tcPr>
          <w:p w14:paraId="63ED0CE9"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18152116"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Canola</w:t>
            </w:r>
          </w:p>
        </w:tc>
        <w:tc>
          <w:tcPr>
            <w:tcW w:w="2049" w:type="dxa"/>
            <w:tcBorders>
              <w:top w:val="nil"/>
              <w:left w:val="nil"/>
              <w:bottom w:val="nil"/>
              <w:right w:val="nil"/>
            </w:tcBorders>
            <w:shd w:val="clear" w:color="auto" w:fill="auto"/>
            <w:noWrap/>
            <w:hideMark/>
          </w:tcPr>
          <w:p w14:paraId="7DA305AE"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56D756B1" w14:textId="77777777" w:rsidTr="00C070EF">
        <w:trPr>
          <w:trHeight w:val="241"/>
        </w:trPr>
        <w:tc>
          <w:tcPr>
            <w:tcW w:w="2298" w:type="dxa"/>
            <w:tcBorders>
              <w:top w:val="nil"/>
              <w:left w:val="nil"/>
              <w:bottom w:val="nil"/>
              <w:right w:val="nil"/>
            </w:tcBorders>
            <w:shd w:val="clear" w:color="auto" w:fill="auto"/>
            <w:noWrap/>
            <w:hideMark/>
          </w:tcPr>
          <w:p w14:paraId="008E3FB9"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8</w:t>
            </w:r>
          </w:p>
        </w:tc>
        <w:tc>
          <w:tcPr>
            <w:tcW w:w="2049" w:type="dxa"/>
            <w:tcBorders>
              <w:top w:val="nil"/>
              <w:left w:val="nil"/>
              <w:bottom w:val="nil"/>
              <w:right w:val="nil"/>
            </w:tcBorders>
            <w:shd w:val="clear" w:color="auto" w:fill="auto"/>
            <w:noWrap/>
            <w:hideMark/>
          </w:tcPr>
          <w:p w14:paraId="6C2F52D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Sub-clover</w:t>
            </w:r>
          </w:p>
        </w:tc>
        <w:tc>
          <w:tcPr>
            <w:tcW w:w="2049" w:type="dxa"/>
            <w:tcBorders>
              <w:top w:val="nil"/>
              <w:left w:val="nil"/>
              <w:bottom w:val="nil"/>
              <w:right w:val="nil"/>
            </w:tcBorders>
            <w:shd w:val="clear" w:color="auto" w:fill="auto"/>
            <w:noWrap/>
            <w:hideMark/>
          </w:tcPr>
          <w:p w14:paraId="6E8978D0"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Canola</w:t>
            </w:r>
          </w:p>
        </w:tc>
        <w:tc>
          <w:tcPr>
            <w:tcW w:w="2049" w:type="dxa"/>
            <w:tcBorders>
              <w:top w:val="nil"/>
              <w:left w:val="nil"/>
              <w:bottom w:val="nil"/>
              <w:right w:val="nil"/>
            </w:tcBorders>
            <w:shd w:val="clear" w:color="auto" w:fill="auto"/>
            <w:noWrap/>
            <w:hideMark/>
          </w:tcPr>
          <w:p w14:paraId="2AECBB39"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19FE17B0" w14:textId="77777777" w:rsidTr="00C070EF">
        <w:trPr>
          <w:trHeight w:val="241"/>
        </w:trPr>
        <w:tc>
          <w:tcPr>
            <w:tcW w:w="2298" w:type="dxa"/>
            <w:tcBorders>
              <w:top w:val="nil"/>
              <w:left w:val="nil"/>
              <w:bottom w:val="nil"/>
              <w:right w:val="nil"/>
            </w:tcBorders>
            <w:shd w:val="clear" w:color="auto" w:fill="auto"/>
            <w:noWrap/>
            <w:hideMark/>
          </w:tcPr>
          <w:p w14:paraId="1E25AE1A"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9</w:t>
            </w:r>
          </w:p>
        </w:tc>
        <w:tc>
          <w:tcPr>
            <w:tcW w:w="2049" w:type="dxa"/>
            <w:tcBorders>
              <w:top w:val="nil"/>
              <w:left w:val="nil"/>
              <w:bottom w:val="nil"/>
              <w:right w:val="nil"/>
            </w:tcBorders>
            <w:shd w:val="clear" w:color="auto" w:fill="auto"/>
            <w:noWrap/>
            <w:hideMark/>
          </w:tcPr>
          <w:p w14:paraId="2694E135"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389065DA"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Balansa</w:t>
            </w:r>
          </w:p>
        </w:tc>
        <w:tc>
          <w:tcPr>
            <w:tcW w:w="2049" w:type="dxa"/>
            <w:tcBorders>
              <w:top w:val="nil"/>
              <w:left w:val="nil"/>
              <w:bottom w:val="nil"/>
              <w:right w:val="nil"/>
            </w:tcBorders>
            <w:shd w:val="clear" w:color="auto" w:fill="auto"/>
            <w:noWrap/>
            <w:hideMark/>
          </w:tcPr>
          <w:p w14:paraId="16A02D7F"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7CD1ED62" w14:textId="77777777" w:rsidTr="00C070EF">
        <w:trPr>
          <w:trHeight w:val="241"/>
        </w:trPr>
        <w:tc>
          <w:tcPr>
            <w:tcW w:w="2298" w:type="dxa"/>
            <w:tcBorders>
              <w:top w:val="nil"/>
              <w:left w:val="nil"/>
              <w:bottom w:val="nil"/>
              <w:right w:val="nil"/>
            </w:tcBorders>
            <w:shd w:val="clear" w:color="auto" w:fill="auto"/>
            <w:noWrap/>
            <w:hideMark/>
          </w:tcPr>
          <w:p w14:paraId="43DF7768"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10</w:t>
            </w:r>
          </w:p>
        </w:tc>
        <w:tc>
          <w:tcPr>
            <w:tcW w:w="2049" w:type="dxa"/>
            <w:tcBorders>
              <w:top w:val="nil"/>
              <w:left w:val="nil"/>
              <w:bottom w:val="nil"/>
              <w:right w:val="nil"/>
            </w:tcBorders>
            <w:shd w:val="clear" w:color="auto" w:fill="auto"/>
            <w:noWrap/>
            <w:hideMark/>
          </w:tcPr>
          <w:p w14:paraId="6EF49AA8"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38DE22FB"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Field pea</w:t>
            </w:r>
          </w:p>
        </w:tc>
        <w:tc>
          <w:tcPr>
            <w:tcW w:w="2049" w:type="dxa"/>
            <w:tcBorders>
              <w:top w:val="nil"/>
              <w:left w:val="nil"/>
              <w:bottom w:val="nil"/>
              <w:right w:val="nil"/>
            </w:tcBorders>
            <w:shd w:val="clear" w:color="auto" w:fill="auto"/>
            <w:noWrap/>
            <w:hideMark/>
          </w:tcPr>
          <w:p w14:paraId="3CF0CC1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713D17D6" w14:textId="77777777" w:rsidTr="00C070EF">
        <w:trPr>
          <w:trHeight w:val="241"/>
        </w:trPr>
        <w:tc>
          <w:tcPr>
            <w:tcW w:w="2298" w:type="dxa"/>
            <w:tcBorders>
              <w:top w:val="nil"/>
              <w:left w:val="nil"/>
              <w:bottom w:val="nil"/>
              <w:right w:val="nil"/>
            </w:tcBorders>
            <w:shd w:val="clear" w:color="auto" w:fill="auto"/>
            <w:noWrap/>
            <w:hideMark/>
          </w:tcPr>
          <w:p w14:paraId="1C8CCBCE"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11</w:t>
            </w:r>
          </w:p>
        </w:tc>
        <w:tc>
          <w:tcPr>
            <w:tcW w:w="2049" w:type="dxa"/>
            <w:tcBorders>
              <w:top w:val="nil"/>
              <w:left w:val="nil"/>
              <w:bottom w:val="nil"/>
              <w:right w:val="nil"/>
            </w:tcBorders>
            <w:shd w:val="clear" w:color="auto" w:fill="auto"/>
            <w:noWrap/>
            <w:hideMark/>
          </w:tcPr>
          <w:p w14:paraId="60735368"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Fallow</w:t>
            </w:r>
          </w:p>
        </w:tc>
        <w:tc>
          <w:tcPr>
            <w:tcW w:w="2049" w:type="dxa"/>
            <w:tcBorders>
              <w:top w:val="nil"/>
              <w:left w:val="nil"/>
              <w:bottom w:val="nil"/>
              <w:right w:val="nil"/>
            </w:tcBorders>
            <w:shd w:val="clear" w:color="auto" w:fill="auto"/>
            <w:noWrap/>
            <w:hideMark/>
          </w:tcPr>
          <w:p w14:paraId="4353B81D"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Oats</w:t>
            </w:r>
          </w:p>
        </w:tc>
        <w:tc>
          <w:tcPr>
            <w:tcW w:w="2049" w:type="dxa"/>
            <w:tcBorders>
              <w:top w:val="nil"/>
              <w:left w:val="nil"/>
              <w:bottom w:val="nil"/>
              <w:right w:val="nil"/>
            </w:tcBorders>
            <w:shd w:val="clear" w:color="auto" w:fill="auto"/>
            <w:noWrap/>
            <w:hideMark/>
          </w:tcPr>
          <w:p w14:paraId="7DCB099F"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r w:rsidR="00C070EF" w:rsidRPr="007B75AF" w14:paraId="0571DA48" w14:textId="77777777" w:rsidTr="00C070EF">
        <w:trPr>
          <w:trHeight w:val="241"/>
        </w:trPr>
        <w:tc>
          <w:tcPr>
            <w:tcW w:w="2298" w:type="dxa"/>
            <w:tcBorders>
              <w:top w:val="nil"/>
              <w:left w:val="nil"/>
              <w:bottom w:val="single" w:sz="4" w:space="0" w:color="auto"/>
              <w:right w:val="nil"/>
            </w:tcBorders>
            <w:shd w:val="clear" w:color="auto" w:fill="auto"/>
            <w:noWrap/>
            <w:hideMark/>
          </w:tcPr>
          <w:p w14:paraId="4FC86F57"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12</w:t>
            </w:r>
          </w:p>
        </w:tc>
        <w:tc>
          <w:tcPr>
            <w:tcW w:w="2049" w:type="dxa"/>
            <w:tcBorders>
              <w:top w:val="nil"/>
              <w:left w:val="nil"/>
              <w:bottom w:val="single" w:sz="4" w:space="0" w:color="auto"/>
              <w:right w:val="nil"/>
            </w:tcBorders>
            <w:shd w:val="clear" w:color="auto" w:fill="auto"/>
            <w:noWrap/>
            <w:hideMark/>
          </w:tcPr>
          <w:p w14:paraId="57644D85"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c>
          <w:tcPr>
            <w:tcW w:w="2049" w:type="dxa"/>
            <w:tcBorders>
              <w:top w:val="nil"/>
              <w:left w:val="nil"/>
              <w:bottom w:val="single" w:sz="4" w:space="0" w:color="auto"/>
              <w:right w:val="nil"/>
            </w:tcBorders>
            <w:shd w:val="clear" w:color="auto" w:fill="auto"/>
            <w:noWrap/>
            <w:hideMark/>
          </w:tcPr>
          <w:p w14:paraId="3DFEDD41"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c>
          <w:tcPr>
            <w:tcW w:w="2049" w:type="dxa"/>
            <w:tcBorders>
              <w:top w:val="nil"/>
              <w:left w:val="nil"/>
              <w:bottom w:val="single" w:sz="4" w:space="0" w:color="auto"/>
              <w:right w:val="nil"/>
            </w:tcBorders>
            <w:shd w:val="clear" w:color="auto" w:fill="auto"/>
            <w:noWrap/>
            <w:hideMark/>
          </w:tcPr>
          <w:p w14:paraId="757ADCB4" w14:textId="77777777" w:rsidR="00C070EF" w:rsidRPr="00C00922" w:rsidRDefault="00C070EF" w:rsidP="00C070EF">
            <w:pPr>
              <w:spacing w:after="0" w:line="240" w:lineRule="auto"/>
              <w:jc w:val="center"/>
              <w:rPr>
                <w:rFonts w:eastAsia="Times New Roman"/>
                <w:color w:val="000000"/>
                <w:lang w:eastAsia="en-AU"/>
              </w:rPr>
            </w:pPr>
            <w:r w:rsidRPr="00C00922">
              <w:rPr>
                <w:rFonts w:eastAsia="Times New Roman"/>
                <w:color w:val="000000"/>
                <w:lang w:eastAsia="en-AU"/>
              </w:rPr>
              <w:t>Wheat</w:t>
            </w:r>
          </w:p>
        </w:tc>
      </w:tr>
    </w:tbl>
    <w:p w14:paraId="7BCFBD6A" w14:textId="77777777" w:rsidR="00C070EF" w:rsidRPr="007B75AF" w:rsidRDefault="00C070EF" w:rsidP="00C070EF">
      <w:pPr>
        <w:rPr>
          <w:lang w:val="en-US"/>
        </w:rPr>
      </w:pPr>
    </w:p>
    <w:p w14:paraId="6BA293BA" w14:textId="39CDF3AC" w:rsidR="00345E4A" w:rsidRPr="007B75AF" w:rsidRDefault="00345E4A" w:rsidP="00345E4A">
      <w:pPr>
        <w:rPr>
          <w:lang w:val="en-US"/>
        </w:rPr>
      </w:pPr>
      <w:r w:rsidRPr="007B75AF">
        <w:rPr>
          <w:lang w:val="en-US"/>
        </w:rPr>
        <w:t>In addition, four demonstration sites were established in 201</w:t>
      </w:r>
      <w:r w:rsidR="0059149A" w:rsidRPr="007B75AF">
        <w:rPr>
          <w:lang w:val="en-US"/>
        </w:rPr>
        <w:t>7</w:t>
      </w:r>
      <w:r w:rsidRPr="007B75AF">
        <w:rPr>
          <w:lang w:val="en-US"/>
        </w:rPr>
        <w:t xml:space="preserve"> near </w:t>
      </w:r>
      <w:proofErr w:type="spellStart"/>
      <w:r w:rsidRPr="007B75AF">
        <w:rPr>
          <w:lang w:val="en-US"/>
        </w:rPr>
        <w:t>Bencubbin</w:t>
      </w:r>
      <w:proofErr w:type="spellEnd"/>
      <w:r w:rsidRPr="007B75AF">
        <w:rPr>
          <w:lang w:val="en-US"/>
        </w:rPr>
        <w:t xml:space="preserve">, </w:t>
      </w:r>
      <w:proofErr w:type="spellStart"/>
      <w:r w:rsidRPr="007B75AF">
        <w:rPr>
          <w:lang w:val="en-US"/>
        </w:rPr>
        <w:t>Corrigin</w:t>
      </w:r>
      <w:proofErr w:type="spellEnd"/>
      <w:r w:rsidRPr="007B75AF">
        <w:rPr>
          <w:lang w:val="en-US"/>
        </w:rPr>
        <w:t xml:space="preserve">, </w:t>
      </w:r>
      <w:proofErr w:type="spellStart"/>
      <w:r w:rsidRPr="007B75AF">
        <w:rPr>
          <w:lang w:val="en-US"/>
        </w:rPr>
        <w:t>Miling</w:t>
      </w:r>
      <w:proofErr w:type="spellEnd"/>
      <w:r w:rsidRPr="007B75AF">
        <w:rPr>
          <w:lang w:val="en-US"/>
        </w:rPr>
        <w:t xml:space="preserve"> and </w:t>
      </w:r>
      <w:proofErr w:type="spellStart"/>
      <w:r w:rsidR="0074489A" w:rsidRPr="007B75AF">
        <w:rPr>
          <w:lang w:val="en-US"/>
        </w:rPr>
        <w:t>Calingiri</w:t>
      </w:r>
      <w:proofErr w:type="spellEnd"/>
      <w:r w:rsidRPr="007B75AF">
        <w:rPr>
          <w:lang w:val="en-US"/>
        </w:rPr>
        <w:t xml:space="preserve">. These sites were established in paddocks </w:t>
      </w:r>
      <w:r w:rsidR="0059149A" w:rsidRPr="007B75AF">
        <w:rPr>
          <w:lang w:val="en-US"/>
        </w:rPr>
        <w:t>with a</w:t>
      </w:r>
      <w:r w:rsidRPr="007B75AF">
        <w:rPr>
          <w:lang w:val="en-US"/>
        </w:rPr>
        <w:t xml:space="preserve"> history of root diseases or weed populations that a single </w:t>
      </w:r>
      <w:r w:rsidR="00560126">
        <w:rPr>
          <w:lang w:val="en-US"/>
        </w:rPr>
        <w:t>break-crop</w:t>
      </w:r>
      <w:r w:rsidRPr="007B75AF">
        <w:rPr>
          <w:lang w:val="en-US"/>
        </w:rPr>
        <w:t xml:space="preserve"> could not address, and which were sown to a </w:t>
      </w:r>
      <w:r w:rsidR="00560126">
        <w:rPr>
          <w:lang w:val="en-US"/>
        </w:rPr>
        <w:t>break-crop</w:t>
      </w:r>
      <w:r w:rsidRPr="007B75AF">
        <w:rPr>
          <w:lang w:val="en-US"/>
        </w:rPr>
        <w:t xml:space="preserve">, pasture or fallow in 2016. In 2017, plots of up to </w:t>
      </w:r>
      <w:r w:rsidR="004123CB">
        <w:rPr>
          <w:lang w:val="en-US"/>
        </w:rPr>
        <w:t>two</w:t>
      </w:r>
      <w:r w:rsidR="004123CB" w:rsidRPr="007B75AF">
        <w:rPr>
          <w:lang w:val="en-US"/>
        </w:rPr>
        <w:t xml:space="preserve"> </w:t>
      </w:r>
      <w:r w:rsidRPr="007B75AF">
        <w:rPr>
          <w:lang w:val="en-US"/>
        </w:rPr>
        <w:t xml:space="preserve">hectares in size were established using grower equipment for a range of </w:t>
      </w:r>
      <w:r w:rsidR="00560126">
        <w:rPr>
          <w:lang w:val="en-US"/>
        </w:rPr>
        <w:t>break-crop</w:t>
      </w:r>
      <w:r w:rsidRPr="007B75AF">
        <w:rPr>
          <w:lang w:val="en-US"/>
        </w:rPr>
        <w:t xml:space="preserve"> options that the grower </w:t>
      </w:r>
      <w:r w:rsidR="004123CB">
        <w:rPr>
          <w:lang w:val="en-US"/>
        </w:rPr>
        <w:t xml:space="preserve">had </w:t>
      </w:r>
      <w:r w:rsidRPr="007B75AF">
        <w:rPr>
          <w:lang w:val="en-US"/>
        </w:rPr>
        <w:t>identified to integrate into their farming system. The remaining area of the paddock was sown to either wheat or canola depending on</w:t>
      </w:r>
      <w:r w:rsidR="004123CB">
        <w:rPr>
          <w:lang w:val="en-US"/>
        </w:rPr>
        <w:t xml:space="preserve"> the</w:t>
      </w:r>
      <w:r w:rsidRPr="007B75AF">
        <w:rPr>
          <w:lang w:val="en-US"/>
        </w:rPr>
        <w:t xml:space="preserve"> </w:t>
      </w:r>
      <w:r w:rsidR="0059149A" w:rsidRPr="007B75AF">
        <w:rPr>
          <w:lang w:val="en-US"/>
        </w:rPr>
        <w:t>grower’s</w:t>
      </w:r>
      <w:r w:rsidRPr="007B75AF">
        <w:rPr>
          <w:lang w:val="en-US"/>
        </w:rPr>
        <w:t xml:space="preserve"> paddock plan. </w:t>
      </w:r>
    </w:p>
    <w:p w14:paraId="570A291A" w14:textId="6E10A2F0" w:rsidR="00345E4A" w:rsidRPr="007B75AF" w:rsidRDefault="00345E4A" w:rsidP="00345E4A">
      <w:pPr>
        <w:rPr>
          <w:lang w:val="en-US"/>
        </w:rPr>
      </w:pPr>
      <w:r w:rsidRPr="007B75AF">
        <w:rPr>
          <w:lang w:val="en-US"/>
        </w:rPr>
        <w:t xml:space="preserve">In the 2017 and 2018 season, measurements were </w:t>
      </w:r>
      <w:r w:rsidR="00470A1C">
        <w:rPr>
          <w:lang w:val="en-US"/>
        </w:rPr>
        <w:t>taken</w:t>
      </w:r>
      <w:r w:rsidR="004123CB" w:rsidRPr="007B75AF">
        <w:rPr>
          <w:lang w:val="en-US"/>
        </w:rPr>
        <w:t xml:space="preserve"> </w:t>
      </w:r>
      <w:r w:rsidRPr="007B75AF">
        <w:rPr>
          <w:lang w:val="en-US"/>
        </w:rPr>
        <w:t>on the demonstration plots to gauge the establishment, growth and grain yield of each break</w:t>
      </w:r>
      <w:r w:rsidR="004123CB">
        <w:rPr>
          <w:lang w:val="en-US"/>
        </w:rPr>
        <w:t>-</w:t>
      </w:r>
      <w:r w:rsidRPr="007B75AF">
        <w:rPr>
          <w:lang w:val="en-US"/>
        </w:rPr>
        <w:t xml:space="preserve">crop species. </w:t>
      </w:r>
      <w:r w:rsidR="0077555A" w:rsidRPr="007B75AF">
        <w:rPr>
          <w:lang w:val="en-US"/>
        </w:rPr>
        <w:t>B</w:t>
      </w:r>
      <w:r w:rsidRPr="007B75AF">
        <w:rPr>
          <w:lang w:val="en-US"/>
        </w:rPr>
        <w:t xml:space="preserve">iomass production was measured </w:t>
      </w:r>
      <w:r w:rsidR="0077555A" w:rsidRPr="007B75AF">
        <w:rPr>
          <w:lang w:val="en-US"/>
        </w:rPr>
        <w:t xml:space="preserve">using </w:t>
      </w:r>
      <w:r w:rsidR="0059149A" w:rsidRPr="007B75AF">
        <w:rPr>
          <w:lang w:val="en-US"/>
        </w:rPr>
        <w:t>0.1m</w:t>
      </w:r>
      <w:r w:rsidR="0059149A" w:rsidRPr="007B75AF">
        <w:rPr>
          <w:vertAlign w:val="superscript"/>
          <w:lang w:val="en-US"/>
        </w:rPr>
        <w:t>2</w:t>
      </w:r>
      <w:r w:rsidR="0059149A" w:rsidRPr="007B75AF">
        <w:rPr>
          <w:lang w:val="en-US"/>
        </w:rPr>
        <w:t xml:space="preserve"> </w:t>
      </w:r>
      <w:r w:rsidR="0077555A" w:rsidRPr="007B75AF">
        <w:rPr>
          <w:lang w:val="en-US"/>
        </w:rPr>
        <w:t>quadrat cuts</w:t>
      </w:r>
      <w:r w:rsidR="0059149A" w:rsidRPr="007B75AF">
        <w:rPr>
          <w:lang w:val="en-US"/>
        </w:rPr>
        <w:t xml:space="preserve"> (</w:t>
      </w:r>
      <w:r w:rsidR="004123CB">
        <w:rPr>
          <w:lang w:val="en-US"/>
        </w:rPr>
        <w:t>three</w:t>
      </w:r>
      <w:r w:rsidR="004123CB" w:rsidRPr="007B75AF">
        <w:rPr>
          <w:lang w:val="en-US"/>
        </w:rPr>
        <w:t xml:space="preserve"> </w:t>
      </w:r>
      <w:r w:rsidR="0059149A" w:rsidRPr="007B75AF">
        <w:rPr>
          <w:lang w:val="en-US"/>
        </w:rPr>
        <w:t>replicates)</w:t>
      </w:r>
      <w:r w:rsidR="0077555A" w:rsidRPr="007B75AF">
        <w:rPr>
          <w:lang w:val="en-US"/>
        </w:rPr>
        <w:t xml:space="preserve"> </w:t>
      </w:r>
      <w:r w:rsidRPr="007B75AF">
        <w:rPr>
          <w:lang w:val="en-US"/>
        </w:rPr>
        <w:t>at the start of flowering for legume crops in 2017</w:t>
      </w:r>
      <w:r w:rsidR="004123CB">
        <w:rPr>
          <w:lang w:val="en-US"/>
        </w:rPr>
        <w:t>;</w:t>
      </w:r>
      <w:r w:rsidRPr="007B75AF">
        <w:rPr>
          <w:lang w:val="en-US"/>
        </w:rPr>
        <w:t xml:space="preserve"> and at the end of </w:t>
      </w:r>
      <w:proofErr w:type="spellStart"/>
      <w:r w:rsidRPr="007B75AF">
        <w:rPr>
          <w:lang w:val="en-US"/>
        </w:rPr>
        <w:t>tillering</w:t>
      </w:r>
      <w:proofErr w:type="spellEnd"/>
      <w:r w:rsidRPr="007B75AF">
        <w:rPr>
          <w:lang w:val="en-US"/>
        </w:rPr>
        <w:t xml:space="preserve"> (GS.30) and </w:t>
      </w:r>
      <w:r w:rsidR="004123CB">
        <w:rPr>
          <w:lang w:val="en-US"/>
        </w:rPr>
        <w:t>a</w:t>
      </w:r>
      <w:r w:rsidR="004123CB" w:rsidRPr="007B75AF">
        <w:rPr>
          <w:lang w:val="en-US"/>
        </w:rPr>
        <w:t xml:space="preserve">nthesis </w:t>
      </w:r>
      <w:r w:rsidRPr="007B75AF">
        <w:rPr>
          <w:lang w:val="en-US"/>
        </w:rPr>
        <w:t xml:space="preserve">(GS.65) for wheat in 2018. Final harvest yield was measured at maturity by </w:t>
      </w:r>
      <w:r w:rsidR="0059149A" w:rsidRPr="007B75AF">
        <w:rPr>
          <w:lang w:val="en-US"/>
        </w:rPr>
        <w:t>cutting</w:t>
      </w:r>
      <w:r w:rsidRPr="007B75AF">
        <w:rPr>
          <w:lang w:val="en-US"/>
        </w:rPr>
        <w:t xml:space="preserve"> the number of plants along either side of a 50cm ruler (equivalent to </w:t>
      </w:r>
      <w:r w:rsidR="004123CB">
        <w:rPr>
          <w:lang w:val="en-US"/>
        </w:rPr>
        <w:t xml:space="preserve">one </w:t>
      </w:r>
      <w:r w:rsidRPr="007B75AF">
        <w:rPr>
          <w:lang w:val="en-US"/>
        </w:rPr>
        <w:t xml:space="preserve">metre of crop row) in three replicate locations for each </w:t>
      </w:r>
      <w:r w:rsidR="00560126">
        <w:rPr>
          <w:lang w:val="en-US"/>
        </w:rPr>
        <w:t>break-crop</w:t>
      </w:r>
      <w:r w:rsidR="004123CB">
        <w:rPr>
          <w:lang w:val="en-US"/>
        </w:rPr>
        <w:t>. Each sample was</w:t>
      </w:r>
      <w:r w:rsidR="0077555A" w:rsidRPr="007B75AF">
        <w:rPr>
          <w:lang w:val="en-US"/>
        </w:rPr>
        <w:t xml:space="preserve"> thresh</w:t>
      </w:r>
      <w:r w:rsidR="004123CB">
        <w:rPr>
          <w:lang w:val="en-US"/>
        </w:rPr>
        <w:t xml:space="preserve">ed </w:t>
      </w:r>
      <w:r w:rsidRPr="007B75AF">
        <w:rPr>
          <w:lang w:val="en-US"/>
        </w:rPr>
        <w:t xml:space="preserve">and </w:t>
      </w:r>
      <w:r w:rsidR="004123CB" w:rsidRPr="007B75AF">
        <w:rPr>
          <w:lang w:val="en-US"/>
        </w:rPr>
        <w:t>convert</w:t>
      </w:r>
      <w:r w:rsidR="004123CB">
        <w:rPr>
          <w:lang w:val="en-US"/>
        </w:rPr>
        <w:t>ed</w:t>
      </w:r>
      <w:r w:rsidR="004123CB" w:rsidRPr="007B75AF">
        <w:rPr>
          <w:lang w:val="en-US"/>
        </w:rPr>
        <w:t xml:space="preserve"> </w:t>
      </w:r>
      <w:r w:rsidRPr="007B75AF">
        <w:rPr>
          <w:lang w:val="en-US"/>
        </w:rPr>
        <w:t xml:space="preserve">to </w:t>
      </w:r>
      <w:r w:rsidR="0077555A" w:rsidRPr="007B75AF">
        <w:rPr>
          <w:lang w:val="en-US"/>
        </w:rPr>
        <w:t>kg/ha</w:t>
      </w:r>
      <w:r w:rsidRPr="007B75AF">
        <w:rPr>
          <w:lang w:val="en-US"/>
        </w:rPr>
        <w:t xml:space="preserve"> using a factor of 4</w:t>
      </w:r>
      <w:r w:rsidR="0077555A" w:rsidRPr="007B75AF">
        <w:rPr>
          <w:lang w:val="en-US"/>
        </w:rPr>
        <w:t>0</w:t>
      </w:r>
      <w:r w:rsidRPr="007B75AF">
        <w:rPr>
          <w:lang w:val="en-US"/>
        </w:rPr>
        <w:t xml:space="preserve"> for</w:t>
      </w:r>
      <w:r w:rsidR="004123CB">
        <w:rPr>
          <w:lang w:val="en-US"/>
        </w:rPr>
        <w:t xml:space="preserve"> the</w:t>
      </w:r>
      <w:r w:rsidRPr="007B75AF">
        <w:rPr>
          <w:lang w:val="en-US"/>
        </w:rPr>
        <w:t xml:space="preserve"> 24</w:t>
      </w:r>
      <w:r w:rsidR="0059149A" w:rsidRPr="007B75AF">
        <w:rPr>
          <w:lang w:val="en-US"/>
        </w:rPr>
        <w:t>.7</w:t>
      </w:r>
      <w:r w:rsidRPr="007B75AF">
        <w:rPr>
          <w:lang w:val="en-US"/>
        </w:rPr>
        <w:t xml:space="preserve">cm spacing </w:t>
      </w:r>
      <w:r w:rsidR="004123CB">
        <w:rPr>
          <w:lang w:val="en-US"/>
        </w:rPr>
        <w:t>and</w:t>
      </w:r>
      <w:r w:rsidR="004123CB" w:rsidRPr="007B75AF">
        <w:rPr>
          <w:lang w:val="en-US"/>
        </w:rPr>
        <w:t xml:space="preserve"> </w:t>
      </w:r>
      <w:r w:rsidRPr="007B75AF">
        <w:rPr>
          <w:lang w:val="en-US"/>
        </w:rPr>
        <w:t>33 for</w:t>
      </w:r>
      <w:r w:rsidR="004123CB">
        <w:rPr>
          <w:lang w:val="en-US"/>
        </w:rPr>
        <w:t xml:space="preserve"> the</w:t>
      </w:r>
      <w:r w:rsidRPr="007B75AF">
        <w:rPr>
          <w:lang w:val="en-US"/>
        </w:rPr>
        <w:t xml:space="preserve"> 30cm </w:t>
      </w:r>
      <w:r w:rsidR="0077555A" w:rsidRPr="007B75AF">
        <w:rPr>
          <w:lang w:val="en-US"/>
        </w:rPr>
        <w:t xml:space="preserve">row </w:t>
      </w:r>
      <w:r w:rsidRPr="007B75AF">
        <w:rPr>
          <w:lang w:val="en-US"/>
        </w:rPr>
        <w:t xml:space="preserve">spacing. </w:t>
      </w:r>
      <w:r w:rsidR="0077555A" w:rsidRPr="007B75AF">
        <w:rPr>
          <w:lang w:val="en-US"/>
        </w:rPr>
        <w:t xml:space="preserve">Ryegrass panicle counts were </w:t>
      </w:r>
      <w:r w:rsidR="004123CB">
        <w:rPr>
          <w:lang w:val="en-US"/>
        </w:rPr>
        <w:t>done</w:t>
      </w:r>
      <w:r w:rsidR="004123CB" w:rsidRPr="007B75AF">
        <w:rPr>
          <w:lang w:val="en-US"/>
        </w:rPr>
        <w:t xml:space="preserve"> </w:t>
      </w:r>
      <w:r w:rsidR="0077555A" w:rsidRPr="007B75AF">
        <w:rPr>
          <w:lang w:val="en-US"/>
        </w:rPr>
        <w:t>at the flowering stage of wheat by counting the number of panicles in a 33x33cm quadrat (equivalent to 0.1m</w:t>
      </w:r>
      <w:r w:rsidR="0077555A" w:rsidRPr="007B75AF">
        <w:rPr>
          <w:vertAlign w:val="superscript"/>
          <w:lang w:val="en-US"/>
        </w:rPr>
        <w:t>2</w:t>
      </w:r>
      <w:r w:rsidR="0077555A" w:rsidRPr="007B75AF">
        <w:rPr>
          <w:lang w:val="en-US"/>
        </w:rPr>
        <w:t xml:space="preserve">, </w:t>
      </w:r>
      <w:r w:rsidR="004123CB">
        <w:rPr>
          <w:lang w:val="en-US"/>
        </w:rPr>
        <w:t>with three</w:t>
      </w:r>
      <w:r w:rsidR="004123CB" w:rsidRPr="007B75AF">
        <w:rPr>
          <w:lang w:val="en-US"/>
        </w:rPr>
        <w:t xml:space="preserve"> </w:t>
      </w:r>
      <w:r w:rsidR="0077555A" w:rsidRPr="007B75AF">
        <w:rPr>
          <w:lang w:val="en-US"/>
        </w:rPr>
        <w:t>replicates).</w:t>
      </w:r>
    </w:p>
    <w:p w14:paraId="3BD79EE4" w14:textId="0F47B8BE" w:rsidR="00E07CE2" w:rsidRPr="007B75AF" w:rsidRDefault="00826FE6" w:rsidP="00C00922">
      <w:r>
        <w:rPr>
          <w:lang w:val="en-US"/>
        </w:rPr>
        <w:t>The</w:t>
      </w:r>
      <w:r w:rsidR="00345E4A" w:rsidRPr="007B75AF">
        <w:rPr>
          <w:lang w:val="en-US"/>
        </w:rPr>
        <w:t xml:space="preserve"> collection of crop input data </w:t>
      </w:r>
      <w:r w:rsidRPr="007B75AF">
        <w:rPr>
          <w:lang w:val="en-US"/>
        </w:rPr>
        <w:t>allow</w:t>
      </w:r>
      <w:r>
        <w:rPr>
          <w:lang w:val="en-US"/>
        </w:rPr>
        <w:t>ed</w:t>
      </w:r>
      <w:r w:rsidRPr="007B75AF">
        <w:rPr>
          <w:lang w:val="en-US"/>
        </w:rPr>
        <w:t xml:space="preserve"> </w:t>
      </w:r>
      <w:r w:rsidR="00345E4A" w:rsidRPr="007B75AF">
        <w:rPr>
          <w:lang w:val="en-US"/>
        </w:rPr>
        <w:t>for the gross margin return</w:t>
      </w:r>
      <w:r>
        <w:rPr>
          <w:lang w:val="en-US"/>
        </w:rPr>
        <w:t xml:space="preserve"> to be calculated</w:t>
      </w:r>
      <w:r w:rsidR="00345E4A" w:rsidRPr="007B75AF">
        <w:rPr>
          <w:lang w:val="en-US"/>
        </w:rPr>
        <w:t xml:space="preserve"> for each </w:t>
      </w:r>
      <w:r w:rsidR="00560126">
        <w:rPr>
          <w:lang w:val="en-US"/>
        </w:rPr>
        <w:t>break-crop</w:t>
      </w:r>
      <w:r w:rsidR="00345E4A" w:rsidRPr="007B75AF">
        <w:rPr>
          <w:lang w:val="en-US"/>
        </w:rPr>
        <w:t xml:space="preserve"> sequence </w:t>
      </w:r>
      <w:r>
        <w:rPr>
          <w:lang w:val="en-US"/>
        </w:rPr>
        <w:t>in each season</w:t>
      </w:r>
      <w:r w:rsidR="00345E4A" w:rsidRPr="007B75AF">
        <w:rPr>
          <w:lang w:val="en-US"/>
        </w:rPr>
        <w:t xml:space="preserve">. Gross Margin </w:t>
      </w:r>
      <w:r w:rsidR="0059149A" w:rsidRPr="007B75AF">
        <w:rPr>
          <w:lang w:val="en-US"/>
        </w:rPr>
        <w:t>wa</w:t>
      </w:r>
      <w:r w:rsidR="00345E4A" w:rsidRPr="007B75AF">
        <w:rPr>
          <w:lang w:val="en-US"/>
        </w:rPr>
        <w:t xml:space="preserve">s calculated as the income received from the yield </w:t>
      </w:r>
      <w:r w:rsidR="0059149A" w:rsidRPr="007B75AF">
        <w:rPr>
          <w:lang w:val="en-US"/>
        </w:rPr>
        <w:t xml:space="preserve">and value </w:t>
      </w:r>
      <w:r w:rsidR="00345E4A" w:rsidRPr="007B75AF">
        <w:rPr>
          <w:lang w:val="en-US"/>
        </w:rPr>
        <w:t xml:space="preserve">of grain per hectare based </w:t>
      </w:r>
      <w:r w:rsidR="0059149A" w:rsidRPr="007B75AF">
        <w:rPr>
          <w:lang w:val="en-US"/>
        </w:rPr>
        <w:t>on</w:t>
      </w:r>
      <w:r w:rsidR="00345E4A" w:rsidRPr="007B75AF">
        <w:rPr>
          <w:lang w:val="en-US"/>
        </w:rPr>
        <w:t xml:space="preserve"> current commodity prices, minus the variable costs associated with the growing of the crop </w:t>
      </w:r>
      <w:r w:rsidR="0059149A" w:rsidRPr="007B75AF">
        <w:rPr>
          <w:lang w:val="en-US"/>
        </w:rPr>
        <w:t>(including</w:t>
      </w:r>
      <w:r w:rsidR="00345E4A" w:rsidRPr="007B75AF">
        <w:rPr>
          <w:lang w:val="en-US"/>
        </w:rPr>
        <w:t xml:space="preserve"> machinery at contract rate</w:t>
      </w:r>
      <w:r w:rsidR="0059149A" w:rsidRPr="007B75AF">
        <w:rPr>
          <w:lang w:val="en-US"/>
        </w:rPr>
        <w:t>s)</w:t>
      </w:r>
      <w:r w:rsidR="00345E4A" w:rsidRPr="007B75AF">
        <w:rPr>
          <w:lang w:val="en-US"/>
        </w:rPr>
        <w:t xml:space="preserve">. The Net Margin was calculated by further subtracting an allocation of $150/ha per year for overheads. The Cumulative Gross Margin was calculated as the sum of the Gross Margin for each year and adjusted to </w:t>
      </w:r>
      <w:r w:rsidR="0059149A" w:rsidRPr="007B75AF">
        <w:rPr>
          <w:lang w:val="en-US"/>
        </w:rPr>
        <w:t xml:space="preserve">net </w:t>
      </w:r>
      <w:r w:rsidR="00345E4A" w:rsidRPr="007B75AF">
        <w:rPr>
          <w:lang w:val="en-US"/>
        </w:rPr>
        <w:t>present day value</w:t>
      </w:r>
      <w:r w:rsidR="0059149A" w:rsidRPr="007B75AF">
        <w:rPr>
          <w:lang w:val="en-US"/>
        </w:rPr>
        <w:t xml:space="preserve"> (NPV)</w:t>
      </w:r>
      <w:r w:rsidR="00345E4A" w:rsidRPr="007B75AF">
        <w:rPr>
          <w:lang w:val="en-US"/>
        </w:rPr>
        <w:t xml:space="preserve"> by applying a discount of 5%. The Cumulative Net Margin is the sum of the Net Margin for each year adjusted to present day value by applying a discount of 5%.</w:t>
      </w:r>
    </w:p>
    <w:p w14:paraId="59F75F80" w14:textId="77777777" w:rsidR="003B3DE3" w:rsidRPr="007B75AF" w:rsidRDefault="00FF62F9" w:rsidP="003B3DE3">
      <w:pPr>
        <w:pStyle w:val="Heading2"/>
      </w:pPr>
      <w:r w:rsidRPr="007B75AF">
        <w:t>Results</w:t>
      </w:r>
    </w:p>
    <w:p w14:paraId="0217A711" w14:textId="4D8705B3" w:rsidR="00E07CE2" w:rsidRPr="007B75AF" w:rsidRDefault="00E43B4B" w:rsidP="0074489A">
      <w:r w:rsidRPr="007B75AF">
        <w:t>G</w:t>
      </w:r>
      <w:r w:rsidR="00E07CE2" w:rsidRPr="007B75AF">
        <w:t xml:space="preserve">rowing season rainfall was well below average at the Merredin site in 2017 and closer to average for the 2016 and 2018 seasons (Table 2). Above average summer rainfall occurred in 2016 and 2017, and severe frosts were recorded in 2016 that affected all sites (data not presented). </w:t>
      </w:r>
      <w:r w:rsidR="00560126">
        <w:t>Break-crop</w:t>
      </w:r>
      <w:r w:rsidRPr="007B75AF">
        <w:t xml:space="preserve"> growth and grain yield in this study were reduced by frost in 2016 and</w:t>
      </w:r>
      <w:r w:rsidR="00826FE6">
        <w:t xml:space="preserve"> by</w:t>
      </w:r>
      <w:r w:rsidRPr="007B75AF">
        <w:t xml:space="preserve"> dry growing</w:t>
      </w:r>
      <w:r w:rsidR="00826FE6">
        <w:t>-</w:t>
      </w:r>
      <w:r w:rsidRPr="007B75AF">
        <w:t xml:space="preserve">season conditions in 2017. Wheat growth and yield were not affected by severe seasonal conditions in 2018. </w:t>
      </w:r>
      <w:r w:rsidR="00E07CE2" w:rsidRPr="007B75AF">
        <w:t>This variability in seasonal conditions was representative of all sites in this study.</w:t>
      </w:r>
    </w:p>
    <w:p w14:paraId="6070EA6D" w14:textId="56DB717A" w:rsidR="003D0497" w:rsidRDefault="003D0497" w:rsidP="003D0497">
      <w:pPr>
        <w:pStyle w:val="Caption"/>
        <w:rPr>
          <w:sz w:val="22"/>
          <w:szCs w:val="22"/>
        </w:rPr>
      </w:pPr>
      <w:r w:rsidRPr="00C00922">
        <w:rPr>
          <w:sz w:val="22"/>
          <w:szCs w:val="22"/>
        </w:rPr>
        <w:t xml:space="preserve">Table </w:t>
      </w:r>
      <w:r w:rsidRPr="00C00922">
        <w:rPr>
          <w:sz w:val="22"/>
          <w:szCs w:val="22"/>
        </w:rPr>
        <w:fldChar w:fldCharType="begin"/>
      </w:r>
      <w:r w:rsidRPr="00C00922">
        <w:rPr>
          <w:sz w:val="22"/>
          <w:szCs w:val="22"/>
        </w:rPr>
        <w:instrText xml:space="preserve"> SEQ Table \* ARABIC </w:instrText>
      </w:r>
      <w:r w:rsidRPr="00C00922">
        <w:rPr>
          <w:sz w:val="22"/>
          <w:szCs w:val="22"/>
        </w:rPr>
        <w:fldChar w:fldCharType="separate"/>
      </w:r>
      <w:r w:rsidRPr="00C00922">
        <w:rPr>
          <w:noProof/>
          <w:sz w:val="22"/>
          <w:szCs w:val="22"/>
        </w:rPr>
        <w:t>2</w:t>
      </w:r>
      <w:r w:rsidRPr="00C00922">
        <w:rPr>
          <w:sz w:val="22"/>
          <w:szCs w:val="22"/>
        </w:rPr>
        <w:fldChar w:fldCharType="end"/>
      </w:r>
      <w:r w:rsidRPr="00C00922">
        <w:rPr>
          <w:sz w:val="22"/>
          <w:szCs w:val="22"/>
        </w:rPr>
        <w:t>. Rainfall</w:t>
      </w:r>
      <w:r w:rsidR="00E07CE2" w:rsidRPr="00C00922">
        <w:rPr>
          <w:sz w:val="22"/>
          <w:szCs w:val="22"/>
        </w:rPr>
        <w:t xml:space="preserve"> (mm)</w:t>
      </w:r>
      <w:r w:rsidRPr="00C00922">
        <w:rPr>
          <w:sz w:val="22"/>
          <w:szCs w:val="22"/>
        </w:rPr>
        <w:t xml:space="preserve"> for the Merredin site</w:t>
      </w:r>
      <w:r w:rsidR="00E07CE2" w:rsidRPr="00C00922">
        <w:rPr>
          <w:sz w:val="22"/>
          <w:szCs w:val="22"/>
        </w:rPr>
        <w:t xml:space="preserve"> for the period 2016-18 compared to the long-term mean (1903-2018). Growing season rainfall (GSR) is calculated from April to October in each year.</w:t>
      </w:r>
    </w:p>
    <w:p w14:paraId="3B9D371A" w14:textId="1957BBDC" w:rsidR="006A51DA" w:rsidRDefault="006A51DA" w:rsidP="006A51DA"/>
    <w:p w14:paraId="55CEB179" w14:textId="757B64E4" w:rsidR="006A51DA" w:rsidRDefault="006A51DA" w:rsidP="006A51DA"/>
    <w:p w14:paraId="19DA7B49" w14:textId="6DB86E1E" w:rsidR="006A51DA" w:rsidRDefault="006A51DA" w:rsidP="006A51DA"/>
    <w:p w14:paraId="5765637E" w14:textId="77777777" w:rsidR="006A51DA" w:rsidRPr="006A51DA" w:rsidRDefault="006A51DA" w:rsidP="006A51DA"/>
    <w:tbl>
      <w:tblPr>
        <w:tblW w:w="8911" w:type="dxa"/>
        <w:tblLook w:val="04A0" w:firstRow="1" w:lastRow="0" w:firstColumn="1" w:lastColumn="0" w:noHBand="0" w:noVBand="1"/>
      </w:tblPr>
      <w:tblGrid>
        <w:gridCol w:w="717"/>
        <w:gridCol w:w="580"/>
        <w:gridCol w:w="580"/>
        <w:gridCol w:w="580"/>
        <w:gridCol w:w="580"/>
        <w:gridCol w:w="580"/>
        <w:gridCol w:w="580"/>
        <w:gridCol w:w="580"/>
        <w:gridCol w:w="580"/>
        <w:gridCol w:w="580"/>
        <w:gridCol w:w="580"/>
        <w:gridCol w:w="580"/>
        <w:gridCol w:w="580"/>
        <w:gridCol w:w="584"/>
        <w:gridCol w:w="650"/>
      </w:tblGrid>
      <w:tr w:rsidR="003D0497" w:rsidRPr="007B75AF" w14:paraId="06055707" w14:textId="77777777" w:rsidTr="003D0497">
        <w:trPr>
          <w:trHeight w:val="300"/>
        </w:trPr>
        <w:tc>
          <w:tcPr>
            <w:tcW w:w="717" w:type="dxa"/>
            <w:tcBorders>
              <w:top w:val="single" w:sz="4" w:space="0" w:color="auto"/>
              <w:left w:val="nil"/>
              <w:bottom w:val="single" w:sz="4" w:space="0" w:color="auto"/>
              <w:right w:val="nil"/>
            </w:tcBorders>
            <w:shd w:val="clear" w:color="auto" w:fill="auto"/>
            <w:noWrap/>
            <w:vAlign w:val="center"/>
            <w:hideMark/>
          </w:tcPr>
          <w:p w14:paraId="66DE3ABA"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lastRenderedPageBreak/>
              <w:t> </w:t>
            </w:r>
          </w:p>
        </w:tc>
        <w:tc>
          <w:tcPr>
            <w:tcW w:w="580" w:type="dxa"/>
            <w:tcBorders>
              <w:top w:val="single" w:sz="4" w:space="0" w:color="auto"/>
              <w:left w:val="nil"/>
              <w:bottom w:val="single" w:sz="4" w:space="0" w:color="auto"/>
              <w:right w:val="nil"/>
            </w:tcBorders>
            <w:shd w:val="clear" w:color="auto" w:fill="auto"/>
            <w:noWrap/>
            <w:vAlign w:val="center"/>
            <w:hideMark/>
          </w:tcPr>
          <w:p w14:paraId="767FEE53"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J</w:t>
            </w:r>
          </w:p>
        </w:tc>
        <w:tc>
          <w:tcPr>
            <w:tcW w:w="580" w:type="dxa"/>
            <w:tcBorders>
              <w:top w:val="single" w:sz="4" w:space="0" w:color="auto"/>
              <w:left w:val="nil"/>
              <w:bottom w:val="single" w:sz="4" w:space="0" w:color="auto"/>
              <w:right w:val="nil"/>
            </w:tcBorders>
            <w:shd w:val="clear" w:color="auto" w:fill="auto"/>
            <w:noWrap/>
            <w:vAlign w:val="center"/>
            <w:hideMark/>
          </w:tcPr>
          <w:p w14:paraId="24E6D08D"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F</w:t>
            </w:r>
          </w:p>
        </w:tc>
        <w:tc>
          <w:tcPr>
            <w:tcW w:w="580" w:type="dxa"/>
            <w:tcBorders>
              <w:top w:val="single" w:sz="4" w:space="0" w:color="auto"/>
              <w:left w:val="nil"/>
              <w:bottom w:val="single" w:sz="4" w:space="0" w:color="auto"/>
              <w:right w:val="nil"/>
            </w:tcBorders>
            <w:shd w:val="clear" w:color="auto" w:fill="auto"/>
            <w:noWrap/>
            <w:vAlign w:val="center"/>
            <w:hideMark/>
          </w:tcPr>
          <w:p w14:paraId="45DB885D"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M</w:t>
            </w:r>
          </w:p>
        </w:tc>
        <w:tc>
          <w:tcPr>
            <w:tcW w:w="580" w:type="dxa"/>
            <w:tcBorders>
              <w:top w:val="single" w:sz="4" w:space="0" w:color="auto"/>
              <w:left w:val="nil"/>
              <w:bottom w:val="single" w:sz="4" w:space="0" w:color="auto"/>
              <w:right w:val="nil"/>
            </w:tcBorders>
            <w:shd w:val="clear" w:color="auto" w:fill="auto"/>
            <w:noWrap/>
            <w:vAlign w:val="center"/>
            <w:hideMark/>
          </w:tcPr>
          <w:p w14:paraId="120B3B2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A</w:t>
            </w:r>
          </w:p>
        </w:tc>
        <w:tc>
          <w:tcPr>
            <w:tcW w:w="580" w:type="dxa"/>
            <w:tcBorders>
              <w:top w:val="single" w:sz="4" w:space="0" w:color="auto"/>
              <w:left w:val="nil"/>
              <w:bottom w:val="single" w:sz="4" w:space="0" w:color="auto"/>
              <w:right w:val="nil"/>
            </w:tcBorders>
            <w:shd w:val="clear" w:color="auto" w:fill="auto"/>
            <w:noWrap/>
            <w:vAlign w:val="center"/>
            <w:hideMark/>
          </w:tcPr>
          <w:p w14:paraId="53E8A85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M</w:t>
            </w:r>
          </w:p>
        </w:tc>
        <w:tc>
          <w:tcPr>
            <w:tcW w:w="580" w:type="dxa"/>
            <w:tcBorders>
              <w:top w:val="single" w:sz="4" w:space="0" w:color="auto"/>
              <w:left w:val="nil"/>
              <w:bottom w:val="single" w:sz="4" w:space="0" w:color="auto"/>
              <w:right w:val="nil"/>
            </w:tcBorders>
            <w:shd w:val="clear" w:color="auto" w:fill="auto"/>
            <w:noWrap/>
            <w:vAlign w:val="center"/>
            <w:hideMark/>
          </w:tcPr>
          <w:p w14:paraId="1F902B9E"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J</w:t>
            </w:r>
          </w:p>
        </w:tc>
        <w:tc>
          <w:tcPr>
            <w:tcW w:w="580" w:type="dxa"/>
            <w:tcBorders>
              <w:top w:val="single" w:sz="4" w:space="0" w:color="auto"/>
              <w:left w:val="nil"/>
              <w:bottom w:val="single" w:sz="4" w:space="0" w:color="auto"/>
              <w:right w:val="nil"/>
            </w:tcBorders>
            <w:shd w:val="clear" w:color="auto" w:fill="auto"/>
            <w:noWrap/>
            <w:vAlign w:val="center"/>
            <w:hideMark/>
          </w:tcPr>
          <w:p w14:paraId="78E5FD7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J</w:t>
            </w:r>
          </w:p>
        </w:tc>
        <w:tc>
          <w:tcPr>
            <w:tcW w:w="580" w:type="dxa"/>
            <w:tcBorders>
              <w:top w:val="single" w:sz="4" w:space="0" w:color="auto"/>
              <w:left w:val="nil"/>
              <w:bottom w:val="single" w:sz="4" w:space="0" w:color="auto"/>
              <w:right w:val="nil"/>
            </w:tcBorders>
            <w:shd w:val="clear" w:color="auto" w:fill="auto"/>
            <w:noWrap/>
            <w:vAlign w:val="center"/>
            <w:hideMark/>
          </w:tcPr>
          <w:p w14:paraId="2A3A0A30"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A</w:t>
            </w:r>
          </w:p>
        </w:tc>
        <w:tc>
          <w:tcPr>
            <w:tcW w:w="580" w:type="dxa"/>
            <w:tcBorders>
              <w:top w:val="single" w:sz="4" w:space="0" w:color="auto"/>
              <w:left w:val="nil"/>
              <w:bottom w:val="single" w:sz="4" w:space="0" w:color="auto"/>
              <w:right w:val="nil"/>
            </w:tcBorders>
            <w:shd w:val="clear" w:color="auto" w:fill="auto"/>
            <w:noWrap/>
            <w:vAlign w:val="center"/>
            <w:hideMark/>
          </w:tcPr>
          <w:p w14:paraId="0FA5976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S</w:t>
            </w:r>
          </w:p>
        </w:tc>
        <w:tc>
          <w:tcPr>
            <w:tcW w:w="580" w:type="dxa"/>
            <w:tcBorders>
              <w:top w:val="single" w:sz="4" w:space="0" w:color="auto"/>
              <w:left w:val="nil"/>
              <w:bottom w:val="single" w:sz="4" w:space="0" w:color="auto"/>
              <w:right w:val="nil"/>
            </w:tcBorders>
            <w:shd w:val="clear" w:color="auto" w:fill="auto"/>
            <w:noWrap/>
            <w:vAlign w:val="center"/>
            <w:hideMark/>
          </w:tcPr>
          <w:p w14:paraId="5EADF43A"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O</w:t>
            </w:r>
          </w:p>
        </w:tc>
        <w:tc>
          <w:tcPr>
            <w:tcW w:w="580" w:type="dxa"/>
            <w:tcBorders>
              <w:top w:val="single" w:sz="4" w:space="0" w:color="auto"/>
              <w:left w:val="nil"/>
              <w:bottom w:val="single" w:sz="4" w:space="0" w:color="auto"/>
              <w:right w:val="nil"/>
            </w:tcBorders>
            <w:shd w:val="clear" w:color="auto" w:fill="auto"/>
            <w:noWrap/>
            <w:vAlign w:val="center"/>
            <w:hideMark/>
          </w:tcPr>
          <w:p w14:paraId="527F3C8C"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N</w:t>
            </w:r>
          </w:p>
        </w:tc>
        <w:tc>
          <w:tcPr>
            <w:tcW w:w="580" w:type="dxa"/>
            <w:tcBorders>
              <w:top w:val="single" w:sz="4" w:space="0" w:color="auto"/>
              <w:left w:val="nil"/>
              <w:bottom w:val="single" w:sz="4" w:space="0" w:color="auto"/>
              <w:right w:val="nil"/>
            </w:tcBorders>
            <w:shd w:val="clear" w:color="auto" w:fill="auto"/>
            <w:noWrap/>
            <w:vAlign w:val="center"/>
            <w:hideMark/>
          </w:tcPr>
          <w:p w14:paraId="76429AC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D</w:t>
            </w:r>
          </w:p>
        </w:tc>
        <w:tc>
          <w:tcPr>
            <w:tcW w:w="584" w:type="dxa"/>
            <w:tcBorders>
              <w:top w:val="single" w:sz="4" w:space="0" w:color="auto"/>
              <w:left w:val="nil"/>
              <w:bottom w:val="single" w:sz="4" w:space="0" w:color="auto"/>
              <w:right w:val="nil"/>
            </w:tcBorders>
            <w:shd w:val="clear" w:color="auto" w:fill="auto"/>
            <w:noWrap/>
            <w:vAlign w:val="center"/>
            <w:hideMark/>
          </w:tcPr>
          <w:p w14:paraId="7438AEEA"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Tot</w:t>
            </w:r>
          </w:p>
        </w:tc>
        <w:tc>
          <w:tcPr>
            <w:tcW w:w="650" w:type="dxa"/>
            <w:tcBorders>
              <w:top w:val="single" w:sz="4" w:space="0" w:color="auto"/>
              <w:left w:val="nil"/>
              <w:bottom w:val="single" w:sz="4" w:space="0" w:color="auto"/>
              <w:right w:val="nil"/>
            </w:tcBorders>
            <w:shd w:val="clear" w:color="auto" w:fill="auto"/>
            <w:noWrap/>
            <w:vAlign w:val="center"/>
            <w:hideMark/>
          </w:tcPr>
          <w:p w14:paraId="3D9B3321"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GSR</w:t>
            </w:r>
          </w:p>
        </w:tc>
      </w:tr>
      <w:tr w:rsidR="003D0497" w:rsidRPr="007B75AF" w14:paraId="748875AC" w14:textId="77777777" w:rsidTr="003D0497">
        <w:trPr>
          <w:trHeight w:val="300"/>
        </w:trPr>
        <w:tc>
          <w:tcPr>
            <w:tcW w:w="717" w:type="dxa"/>
            <w:tcBorders>
              <w:top w:val="nil"/>
              <w:left w:val="nil"/>
              <w:bottom w:val="nil"/>
              <w:right w:val="nil"/>
            </w:tcBorders>
            <w:shd w:val="clear" w:color="auto" w:fill="auto"/>
            <w:noWrap/>
            <w:vAlign w:val="center"/>
            <w:hideMark/>
          </w:tcPr>
          <w:p w14:paraId="15E85973"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2016</w:t>
            </w:r>
          </w:p>
        </w:tc>
        <w:tc>
          <w:tcPr>
            <w:tcW w:w="580" w:type="dxa"/>
            <w:tcBorders>
              <w:top w:val="nil"/>
              <w:left w:val="nil"/>
              <w:bottom w:val="nil"/>
              <w:right w:val="nil"/>
            </w:tcBorders>
            <w:shd w:val="clear" w:color="auto" w:fill="auto"/>
            <w:vAlign w:val="center"/>
            <w:hideMark/>
          </w:tcPr>
          <w:p w14:paraId="0DBC433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41</w:t>
            </w:r>
          </w:p>
        </w:tc>
        <w:tc>
          <w:tcPr>
            <w:tcW w:w="580" w:type="dxa"/>
            <w:tcBorders>
              <w:top w:val="nil"/>
              <w:left w:val="nil"/>
              <w:bottom w:val="nil"/>
              <w:right w:val="nil"/>
            </w:tcBorders>
            <w:shd w:val="clear" w:color="auto" w:fill="auto"/>
            <w:vAlign w:val="center"/>
            <w:hideMark/>
          </w:tcPr>
          <w:p w14:paraId="0A6B051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12</w:t>
            </w:r>
          </w:p>
        </w:tc>
        <w:tc>
          <w:tcPr>
            <w:tcW w:w="580" w:type="dxa"/>
            <w:tcBorders>
              <w:top w:val="nil"/>
              <w:left w:val="nil"/>
              <w:bottom w:val="nil"/>
              <w:right w:val="nil"/>
            </w:tcBorders>
            <w:shd w:val="clear" w:color="auto" w:fill="auto"/>
            <w:vAlign w:val="center"/>
            <w:hideMark/>
          </w:tcPr>
          <w:p w14:paraId="46AF5671"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76</w:t>
            </w:r>
          </w:p>
        </w:tc>
        <w:tc>
          <w:tcPr>
            <w:tcW w:w="580" w:type="dxa"/>
            <w:tcBorders>
              <w:top w:val="nil"/>
              <w:left w:val="nil"/>
              <w:bottom w:val="nil"/>
              <w:right w:val="nil"/>
            </w:tcBorders>
            <w:shd w:val="clear" w:color="auto" w:fill="auto"/>
            <w:vAlign w:val="center"/>
            <w:hideMark/>
          </w:tcPr>
          <w:p w14:paraId="4F93F608"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55</w:t>
            </w:r>
          </w:p>
        </w:tc>
        <w:tc>
          <w:tcPr>
            <w:tcW w:w="580" w:type="dxa"/>
            <w:tcBorders>
              <w:top w:val="nil"/>
              <w:left w:val="nil"/>
              <w:bottom w:val="nil"/>
              <w:right w:val="nil"/>
            </w:tcBorders>
            <w:shd w:val="clear" w:color="auto" w:fill="auto"/>
            <w:vAlign w:val="center"/>
            <w:hideMark/>
          </w:tcPr>
          <w:p w14:paraId="7A526798"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42</w:t>
            </w:r>
          </w:p>
        </w:tc>
        <w:tc>
          <w:tcPr>
            <w:tcW w:w="580" w:type="dxa"/>
            <w:tcBorders>
              <w:top w:val="nil"/>
              <w:left w:val="nil"/>
              <w:bottom w:val="nil"/>
              <w:right w:val="nil"/>
            </w:tcBorders>
            <w:shd w:val="clear" w:color="auto" w:fill="auto"/>
            <w:vAlign w:val="center"/>
            <w:hideMark/>
          </w:tcPr>
          <w:p w14:paraId="465D387D"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43</w:t>
            </w:r>
          </w:p>
        </w:tc>
        <w:tc>
          <w:tcPr>
            <w:tcW w:w="580" w:type="dxa"/>
            <w:tcBorders>
              <w:top w:val="nil"/>
              <w:left w:val="nil"/>
              <w:bottom w:val="nil"/>
              <w:right w:val="nil"/>
            </w:tcBorders>
            <w:shd w:val="clear" w:color="auto" w:fill="auto"/>
            <w:vAlign w:val="center"/>
            <w:hideMark/>
          </w:tcPr>
          <w:p w14:paraId="014D006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39</w:t>
            </w:r>
          </w:p>
        </w:tc>
        <w:tc>
          <w:tcPr>
            <w:tcW w:w="580" w:type="dxa"/>
            <w:tcBorders>
              <w:top w:val="nil"/>
              <w:left w:val="nil"/>
              <w:bottom w:val="nil"/>
              <w:right w:val="nil"/>
            </w:tcBorders>
            <w:shd w:val="clear" w:color="auto" w:fill="auto"/>
            <w:vAlign w:val="center"/>
            <w:hideMark/>
          </w:tcPr>
          <w:p w14:paraId="021660D2"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42</w:t>
            </w:r>
          </w:p>
        </w:tc>
        <w:tc>
          <w:tcPr>
            <w:tcW w:w="580" w:type="dxa"/>
            <w:tcBorders>
              <w:top w:val="nil"/>
              <w:left w:val="nil"/>
              <w:bottom w:val="nil"/>
              <w:right w:val="nil"/>
            </w:tcBorders>
            <w:shd w:val="clear" w:color="auto" w:fill="auto"/>
            <w:vAlign w:val="center"/>
            <w:hideMark/>
          </w:tcPr>
          <w:p w14:paraId="2F8CF823"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21</w:t>
            </w:r>
          </w:p>
        </w:tc>
        <w:tc>
          <w:tcPr>
            <w:tcW w:w="580" w:type="dxa"/>
            <w:tcBorders>
              <w:top w:val="nil"/>
              <w:left w:val="nil"/>
              <w:bottom w:val="nil"/>
              <w:right w:val="nil"/>
            </w:tcBorders>
            <w:shd w:val="clear" w:color="auto" w:fill="auto"/>
            <w:vAlign w:val="center"/>
            <w:hideMark/>
          </w:tcPr>
          <w:p w14:paraId="4E181D42"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11</w:t>
            </w:r>
          </w:p>
        </w:tc>
        <w:tc>
          <w:tcPr>
            <w:tcW w:w="580" w:type="dxa"/>
            <w:tcBorders>
              <w:top w:val="nil"/>
              <w:left w:val="nil"/>
              <w:bottom w:val="nil"/>
              <w:right w:val="nil"/>
            </w:tcBorders>
            <w:shd w:val="clear" w:color="auto" w:fill="auto"/>
            <w:vAlign w:val="center"/>
            <w:hideMark/>
          </w:tcPr>
          <w:p w14:paraId="0E27438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w:t>
            </w:r>
          </w:p>
        </w:tc>
        <w:tc>
          <w:tcPr>
            <w:tcW w:w="580" w:type="dxa"/>
            <w:tcBorders>
              <w:top w:val="nil"/>
              <w:left w:val="nil"/>
              <w:bottom w:val="nil"/>
              <w:right w:val="nil"/>
            </w:tcBorders>
            <w:shd w:val="clear" w:color="auto" w:fill="auto"/>
            <w:vAlign w:val="center"/>
            <w:hideMark/>
          </w:tcPr>
          <w:p w14:paraId="13578730"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22</w:t>
            </w:r>
          </w:p>
        </w:tc>
        <w:tc>
          <w:tcPr>
            <w:tcW w:w="584" w:type="dxa"/>
            <w:tcBorders>
              <w:top w:val="nil"/>
              <w:left w:val="nil"/>
              <w:bottom w:val="nil"/>
              <w:right w:val="nil"/>
            </w:tcBorders>
            <w:shd w:val="clear" w:color="auto" w:fill="auto"/>
            <w:vAlign w:val="center"/>
            <w:hideMark/>
          </w:tcPr>
          <w:p w14:paraId="1FEA05CB"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407</w:t>
            </w:r>
          </w:p>
        </w:tc>
        <w:tc>
          <w:tcPr>
            <w:tcW w:w="650" w:type="dxa"/>
            <w:tcBorders>
              <w:top w:val="nil"/>
              <w:left w:val="nil"/>
              <w:bottom w:val="nil"/>
              <w:right w:val="nil"/>
            </w:tcBorders>
            <w:shd w:val="clear" w:color="auto" w:fill="auto"/>
            <w:noWrap/>
            <w:vAlign w:val="center"/>
            <w:hideMark/>
          </w:tcPr>
          <w:p w14:paraId="6FED0FEA"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253</w:t>
            </w:r>
          </w:p>
        </w:tc>
      </w:tr>
      <w:tr w:rsidR="003D0497" w:rsidRPr="007B75AF" w14:paraId="2301A3E0" w14:textId="77777777" w:rsidTr="003D0497">
        <w:trPr>
          <w:trHeight w:val="300"/>
        </w:trPr>
        <w:tc>
          <w:tcPr>
            <w:tcW w:w="717" w:type="dxa"/>
            <w:tcBorders>
              <w:top w:val="nil"/>
              <w:left w:val="nil"/>
              <w:bottom w:val="nil"/>
              <w:right w:val="nil"/>
            </w:tcBorders>
            <w:shd w:val="clear" w:color="auto" w:fill="auto"/>
            <w:noWrap/>
            <w:vAlign w:val="center"/>
            <w:hideMark/>
          </w:tcPr>
          <w:p w14:paraId="32173674"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2017</w:t>
            </w:r>
          </w:p>
        </w:tc>
        <w:tc>
          <w:tcPr>
            <w:tcW w:w="580" w:type="dxa"/>
            <w:tcBorders>
              <w:top w:val="nil"/>
              <w:left w:val="nil"/>
              <w:bottom w:val="nil"/>
              <w:right w:val="nil"/>
            </w:tcBorders>
            <w:shd w:val="clear" w:color="auto" w:fill="auto"/>
            <w:vAlign w:val="center"/>
            <w:hideMark/>
          </w:tcPr>
          <w:p w14:paraId="3F90DA6E"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32</w:t>
            </w:r>
          </w:p>
        </w:tc>
        <w:tc>
          <w:tcPr>
            <w:tcW w:w="580" w:type="dxa"/>
            <w:tcBorders>
              <w:top w:val="nil"/>
              <w:left w:val="nil"/>
              <w:bottom w:val="nil"/>
              <w:right w:val="nil"/>
            </w:tcBorders>
            <w:shd w:val="clear" w:color="auto" w:fill="auto"/>
            <w:vAlign w:val="center"/>
            <w:hideMark/>
          </w:tcPr>
          <w:p w14:paraId="3318831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53</w:t>
            </w:r>
          </w:p>
        </w:tc>
        <w:tc>
          <w:tcPr>
            <w:tcW w:w="580" w:type="dxa"/>
            <w:tcBorders>
              <w:top w:val="nil"/>
              <w:left w:val="nil"/>
              <w:bottom w:val="nil"/>
              <w:right w:val="nil"/>
            </w:tcBorders>
            <w:shd w:val="clear" w:color="auto" w:fill="auto"/>
            <w:vAlign w:val="center"/>
            <w:hideMark/>
          </w:tcPr>
          <w:p w14:paraId="4E697D4B"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21</w:t>
            </w:r>
          </w:p>
        </w:tc>
        <w:tc>
          <w:tcPr>
            <w:tcW w:w="580" w:type="dxa"/>
            <w:tcBorders>
              <w:top w:val="nil"/>
              <w:left w:val="nil"/>
              <w:bottom w:val="nil"/>
              <w:right w:val="nil"/>
            </w:tcBorders>
            <w:shd w:val="clear" w:color="auto" w:fill="auto"/>
            <w:vAlign w:val="center"/>
            <w:hideMark/>
          </w:tcPr>
          <w:p w14:paraId="3FF876B8"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w:t>
            </w:r>
          </w:p>
        </w:tc>
        <w:tc>
          <w:tcPr>
            <w:tcW w:w="580" w:type="dxa"/>
            <w:tcBorders>
              <w:top w:val="nil"/>
              <w:left w:val="nil"/>
              <w:bottom w:val="nil"/>
              <w:right w:val="nil"/>
            </w:tcBorders>
            <w:shd w:val="clear" w:color="auto" w:fill="auto"/>
            <w:vAlign w:val="center"/>
            <w:hideMark/>
          </w:tcPr>
          <w:p w14:paraId="39EF4DD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28</w:t>
            </w:r>
          </w:p>
        </w:tc>
        <w:tc>
          <w:tcPr>
            <w:tcW w:w="580" w:type="dxa"/>
            <w:tcBorders>
              <w:top w:val="nil"/>
              <w:left w:val="nil"/>
              <w:bottom w:val="nil"/>
              <w:right w:val="nil"/>
            </w:tcBorders>
            <w:shd w:val="clear" w:color="auto" w:fill="auto"/>
            <w:vAlign w:val="center"/>
            <w:hideMark/>
          </w:tcPr>
          <w:p w14:paraId="2C89A7D1"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w:t>
            </w:r>
          </w:p>
        </w:tc>
        <w:tc>
          <w:tcPr>
            <w:tcW w:w="580" w:type="dxa"/>
            <w:tcBorders>
              <w:top w:val="nil"/>
              <w:left w:val="nil"/>
              <w:bottom w:val="nil"/>
              <w:right w:val="nil"/>
            </w:tcBorders>
            <w:shd w:val="clear" w:color="auto" w:fill="auto"/>
            <w:vAlign w:val="center"/>
            <w:hideMark/>
          </w:tcPr>
          <w:p w14:paraId="37F7C2AF"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36</w:t>
            </w:r>
          </w:p>
        </w:tc>
        <w:tc>
          <w:tcPr>
            <w:tcW w:w="580" w:type="dxa"/>
            <w:tcBorders>
              <w:top w:val="nil"/>
              <w:left w:val="nil"/>
              <w:bottom w:val="nil"/>
              <w:right w:val="nil"/>
            </w:tcBorders>
            <w:shd w:val="clear" w:color="auto" w:fill="auto"/>
            <w:vAlign w:val="center"/>
            <w:hideMark/>
          </w:tcPr>
          <w:p w14:paraId="36F4918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48</w:t>
            </w:r>
          </w:p>
        </w:tc>
        <w:tc>
          <w:tcPr>
            <w:tcW w:w="580" w:type="dxa"/>
            <w:tcBorders>
              <w:top w:val="nil"/>
              <w:left w:val="nil"/>
              <w:bottom w:val="nil"/>
              <w:right w:val="nil"/>
            </w:tcBorders>
            <w:shd w:val="clear" w:color="auto" w:fill="auto"/>
            <w:vAlign w:val="center"/>
            <w:hideMark/>
          </w:tcPr>
          <w:p w14:paraId="5F800611"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48</w:t>
            </w:r>
          </w:p>
        </w:tc>
        <w:tc>
          <w:tcPr>
            <w:tcW w:w="580" w:type="dxa"/>
            <w:tcBorders>
              <w:top w:val="nil"/>
              <w:left w:val="nil"/>
              <w:bottom w:val="nil"/>
              <w:right w:val="nil"/>
            </w:tcBorders>
            <w:shd w:val="clear" w:color="auto" w:fill="auto"/>
            <w:vAlign w:val="center"/>
            <w:hideMark/>
          </w:tcPr>
          <w:p w14:paraId="4D759716"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26</w:t>
            </w:r>
          </w:p>
        </w:tc>
        <w:tc>
          <w:tcPr>
            <w:tcW w:w="580" w:type="dxa"/>
            <w:tcBorders>
              <w:top w:val="nil"/>
              <w:left w:val="nil"/>
              <w:bottom w:val="nil"/>
              <w:right w:val="nil"/>
            </w:tcBorders>
            <w:shd w:val="clear" w:color="auto" w:fill="auto"/>
            <w:vAlign w:val="center"/>
            <w:hideMark/>
          </w:tcPr>
          <w:p w14:paraId="333209D3"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11</w:t>
            </w:r>
          </w:p>
        </w:tc>
        <w:tc>
          <w:tcPr>
            <w:tcW w:w="580" w:type="dxa"/>
            <w:tcBorders>
              <w:top w:val="nil"/>
              <w:left w:val="nil"/>
              <w:bottom w:val="nil"/>
              <w:right w:val="nil"/>
            </w:tcBorders>
            <w:shd w:val="clear" w:color="auto" w:fill="auto"/>
            <w:vAlign w:val="center"/>
            <w:hideMark/>
          </w:tcPr>
          <w:p w14:paraId="21AFAD8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6</w:t>
            </w:r>
          </w:p>
        </w:tc>
        <w:tc>
          <w:tcPr>
            <w:tcW w:w="584" w:type="dxa"/>
            <w:tcBorders>
              <w:top w:val="nil"/>
              <w:left w:val="nil"/>
              <w:bottom w:val="nil"/>
              <w:right w:val="nil"/>
            </w:tcBorders>
            <w:shd w:val="clear" w:color="auto" w:fill="auto"/>
            <w:vAlign w:val="center"/>
            <w:hideMark/>
          </w:tcPr>
          <w:p w14:paraId="6BA117FD"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318</w:t>
            </w:r>
          </w:p>
        </w:tc>
        <w:tc>
          <w:tcPr>
            <w:tcW w:w="650" w:type="dxa"/>
            <w:tcBorders>
              <w:top w:val="nil"/>
              <w:left w:val="nil"/>
              <w:bottom w:val="nil"/>
              <w:right w:val="nil"/>
            </w:tcBorders>
            <w:shd w:val="clear" w:color="auto" w:fill="auto"/>
            <w:noWrap/>
            <w:vAlign w:val="center"/>
            <w:hideMark/>
          </w:tcPr>
          <w:p w14:paraId="1E224018"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195</w:t>
            </w:r>
          </w:p>
        </w:tc>
      </w:tr>
      <w:tr w:rsidR="003D0497" w:rsidRPr="007B75AF" w14:paraId="47757B7F" w14:textId="77777777" w:rsidTr="003D0497">
        <w:trPr>
          <w:trHeight w:val="300"/>
        </w:trPr>
        <w:tc>
          <w:tcPr>
            <w:tcW w:w="717" w:type="dxa"/>
            <w:tcBorders>
              <w:top w:val="nil"/>
              <w:left w:val="nil"/>
              <w:bottom w:val="nil"/>
              <w:right w:val="nil"/>
            </w:tcBorders>
            <w:shd w:val="clear" w:color="auto" w:fill="auto"/>
            <w:noWrap/>
            <w:vAlign w:val="center"/>
            <w:hideMark/>
          </w:tcPr>
          <w:p w14:paraId="10F882F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2018</w:t>
            </w:r>
          </w:p>
        </w:tc>
        <w:tc>
          <w:tcPr>
            <w:tcW w:w="580" w:type="dxa"/>
            <w:tcBorders>
              <w:top w:val="nil"/>
              <w:left w:val="nil"/>
              <w:bottom w:val="nil"/>
              <w:right w:val="nil"/>
            </w:tcBorders>
            <w:shd w:val="clear" w:color="auto" w:fill="auto"/>
            <w:vAlign w:val="center"/>
            <w:hideMark/>
          </w:tcPr>
          <w:p w14:paraId="28C53F9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23</w:t>
            </w:r>
          </w:p>
        </w:tc>
        <w:tc>
          <w:tcPr>
            <w:tcW w:w="580" w:type="dxa"/>
            <w:tcBorders>
              <w:top w:val="nil"/>
              <w:left w:val="nil"/>
              <w:bottom w:val="nil"/>
              <w:right w:val="nil"/>
            </w:tcBorders>
            <w:shd w:val="clear" w:color="auto" w:fill="auto"/>
            <w:vAlign w:val="center"/>
            <w:hideMark/>
          </w:tcPr>
          <w:p w14:paraId="322508A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11</w:t>
            </w:r>
          </w:p>
        </w:tc>
        <w:tc>
          <w:tcPr>
            <w:tcW w:w="580" w:type="dxa"/>
            <w:tcBorders>
              <w:top w:val="nil"/>
              <w:left w:val="nil"/>
              <w:bottom w:val="nil"/>
              <w:right w:val="nil"/>
            </w:tcBorders>
            <w:shd w:val="clear" w:color="auto" w:fill="auto"/>
            <w:vAlign w:val="center"/>
            <w:hideMark/>
          </w:tcPr>
          <w:p w14:paraId="51C9BA1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9</w:t>
            </w:r>
          </w:p>
        </w:tc>
        <w:tc>
          <w:tcPr>
            <w:tcW w:w="580" w:type="dxa"/>
            <w:tcBorders>
              <w:top w:val="nil"/>
              <w:left w:val="nil"/>
              <w:bottom w:val="nil"/>
              <w:right w:val="nil"/>
            </w:tcBorders>
            <w:shd w:val="clear" w:color="auto" w:fill="auto"/>
            <w:vAlign w:val="center"/>
            <w:hideMark/>
          </w:tcPr>
          <w:p w14:paraId="42F60DBB"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w:t>
            </w:r>
          </w:p>
        </w:tc>
        <w:tc>
          <w:tcPr>
            <w:tcW w:w="580" w:type="dxa"/>
            <w:tcBorders>
              <w:top w:val="nil"/>
              <w:left w:val="nil"/>
              <w:bottom w:val="nil"/>
              <w:right w:val="nil"/>
            </w:tcBorders>
            <w:shd w:val="clear" w:color="auto" w:fill="auto"/>
            <w:vAlign w:val="center"/>
            <w:hideMark/>
          </w:tcPr>
          <w:p w14:paraId="747989E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11</w:t>
            </w:r>
          </w:p>
        </w:tc>
        <w:tc>
          <w:tcPr>
            <w:tcW w:w="580" w:type="dxa"/>
            <w:tcBorders>
              <w:top w:val="nil"/>
              <w:left w:val="nil"/>
              <w:bottom w:val="nil"/>
              <w:right w:val="nil"/>
            </w:tcBorders>
            <w:shd w:val="clear" w:color="auto" w:fill="auto"/>
            <w:vAlign w:val="center"/>
            <w:hideMark/>
          </w:tcPr>
          <w:p w14:paraId="75AD8F3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39</w:t>
            </w:r>
          </w:p>
        </w:tc>
        <w:tc>
          <w:tcPr>
            <w:tcW w:w="580" w:type="dxa"/>
            <w:tcBorders>
              <w:top w:val="nil"/>
              <w:left w:val="nil"/>
              <w:bottom w:val="nil"/>
              <w:right w:val="nil"/>
            </w:tcBorders>
            <w:shd w:val="clear" w:color="auto" w:fill="auto"/>
            <w:vAlign w:val="center"/>
            <w:hideMark/>
          </w:tcPr>
          <w:p w14:paraId="1E5BC7FC"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52</w:t>
            </w:r>
          </w:p>
        </w:tc>
        <w:tc>
          <w:tcPr>
            <w:tcW w:w="580" w:type="dxa"/>
            <w:tcBorders>
              <w:top w:val="nil"/>
              <w:left w:val="nil"/>
              <w:bottom w:val="nil"/>
              <w:right w:val="nil"/>
            </w:tcBorders>
            <w:shd w:val="clear" w:color="auto" w:fill="auto"/>
            <w:vAlign w:val="center"/>
            <w:hideMark/>
          </w:tcPr>
          <w:p w14:paraId="4213DF65"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62</w:t>
            </w:r>
          </w:p>
        </w:tc>
        <w:tc>
          <w:tcPr>
            <w:tcW w:w="580" w:type="dxa"/>
            <w:tcBorders>
              <w:top w:val="nil"/>
              <w:left w:val="nil"/>
              <w:bottom w:val="nil"/>
              <w:right w:val="nil"/>
            </w:tcBorders>
            <w:shd w:val="clear" w:color="auto" w:fill="auto"/>
            <w:vAlign w:val="center"/>
            <w:hideMark/>
          </w:tcPr>
          <w:p w14:paraId="0F6DFF29"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3</w:t>
            </w:r>
          </w:p>
        </w:tc>
        <w:tc>
          <w:tcPr>
            <w:tcW w:w="580" w:type="dxa"/>
            <w:tcBorders>
              <w:top w:val="nil"/>
              <w:left w:val="nil"/>
              <w:bottom w:val="nil"/>
              <w:right w:val="nil"/>
            </w:tcBorders>
            <w:shd w:val="clear" w:color="auto" w:fill="auto"/>
            <w:vAlign w:val="center"/>
            <w:hideMark/>
          </w:tcPr>
          <w:p w14:paraId="09E276BA"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44</w:t>
            </w:r>
          </w:p>
        </w:tc>
        <w:tc>
          <w:tcPr>
            <w:tcW w:w="580" w:type="dxa"/>
            <w:tcBorders>
              <w:top w:val="nil"/>
              <w:left w:val="nil"/>
              <w:bottom w:val="nil"/>
              <w:right w:val="nil"/>
            </w:tcBorders>
            <w:shd w:val="clear" w:color="auto" w:fill="auto"/>
            <w:vAlign w:val="center"/>
            <w:hideMark/>
          </w:tcPr>
          <w:p w14:paraId="4FF18533"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18</w:t>
            </w:r>
          </w:p>
        </w:tc>
        <w:tc>
          <w:tcPr>
            <w:tcW w:w="580" w:type="dxa"/>
            <w:tcBorders>
              <w:top w:val="nil"/>
              <w:left w:val="nil"/>
              <w:bottom w:val="nil"/>
              <w:right w:val="nil"/>
            </w:tcBorders>
            <w:shd w:val="clear" w:color="auto" w:fill="auto"/>
            <w:vAlign w:val="center"/>
            <w:hideMark/>
          </w:tcPr>
          <w:p w14:paraId="7F8FE83D"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24</w:t>
            </w:r>
          </w:p>
        </w:tc>
        <w:tc>
          <w:tcPr>
            <w:tcW w:w="584" w:type="dxa"/>
            <w:tcBorders>
              <w:top w:val="nil"/>
              <w:left w:val="nil"/>
              <w:bottom w:val="nil"/>
              <w:right w:val="nil"/>
            </w:tcBorders>
            <w:shd w:val="clear" w:color="auto" w:fill="auto"/>
            <w:vAlign w:val="center"/>
            <w:hideMark/>
          </w:tcPr>
          <w:p w14:paraId="4ECD6FE2" w14:textId="77777777" w:rsidR="003D0497" w:rsidRPr="007B75AF" w:rsidRDefault="003D0497" w:rsidP="003D0497">
            <w:pPr>
              <w:spacing w:after="0" w:line="240" w:lineRule="auto"/>
              <w:jc w:val="center"/>
              <w:rPr>
                <w:rFonts w:eastAsia="Times New Roman"/>
                <w:i/>
                <w:iCs/>
                <w:color w:val="666666"/>
                <w:lang w:eastAsia="en-AU"/>
              </w:rPr>
            </w:pPr>
            <w:r w:rsidRPr="007B75AF">
              <w:rPr>
                <w:rFonts w:eastAsia="Times New Roman"/>
                <w:i/>
                <w:iCs/>
                <w:color w:val="666666"/>
                <w:lang w:eastAsia="en-AU"/>
              </w:rPr>
              <w:t>297</w:t>
            </w:r>
          </w:p>
        </w:tc>
        <w:tc>
          <w:tcPr>
            <w:tcW w:w="650" w:type="dxa"/>
            <w:tcBorders>
              <w:top w:val="nil"/>
              <w:left w:val="nil"/>
              <w:bottom w:val="nil"/>
              <w:right w:val="nil"/>
            </w:tcBorders>
            <w:shd w:val="clear" w:color="auto" w:fill="auto"/>
            <w:noWrap/>
            <w:vAlign w:val="center"/>
            <w:hideMark/>
          </w:tcPr>
          <w:p w14:paraId="3A4A178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212</w:t>
            </w:r>
          </w:p>
        </w:tc>
      </w:tr>
      <w:tr w:rsidR="003D0497" w:rsidRPr="007B75AF" w14:paraId="5FDBFC4A" w14:textId="77777777" w:rsidTr="003D0497">
        <w:trPr>
          <w:trHeight w:val="300"/>
        </w:trPr>
        <w:tc>
          <w:tcPr>
            <w:tcW w:w="717" w:type="dxa"/>
            <w:tcBorders>
              <w:top w:val="nil"/>
              <w:left w:val="nil"/>
              <w:bottom w:val="single" w:sz="4" w:space="0" w:color="auto"/>
              <w:right w:val="nil"/>
            </w:tcBorders>
            <w:shd w:val="clear" w:color="auto" w:fill="auto"/>
            <w:noWrap/>
            <w:vAlign w:val="center"/>
            <w:hideMark/>
          </w:tcPr>
          <w:p w14:paraId="010F8EBB"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Mean</w:t>
            </w:r>
          </w:p>
        </w:tc>
        <w:tc>
          <w:tcPr>
            <w:tcW w:w="580" w:type="dxa"/>
            <w:tcBorders>
              <w:top w:val="nil"/>
              <w:left w:val="nil"/>
              <w:bottom w:val="single" w:sz="4" w:space="0" w:color="auto"/>
              <w:right w:val="nil"/>
            </w:tcBorders>
            <w:shd w:val="clear" w:color="auto" w:fill="auto"/>
            <w:vAlign w:val="center"/>
            <w:hideMark/>
          </w:tcPr>
          <w:p w14:paraId="4CE35C5F"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15</w:t>
            </w:r>
          </w:p>
        </w:tc>
        <w:tc>
          <w:tcPr>
            <w:tcW w:w="580" w:type="dxa"/>
            <w:tcBorders>
              <w:top w:val="nil"/>
              <w:left w:val="nil"/>
              <w:bottom w:val="single" w:sz="4" w:space="0" w:color="auto"/>
              <w:right w:val="nil"/>
            </w:tcBorders>
            <w:shd w:val="clear" w:color="auto" w:fill="auto"/>
            <w:vAlign w:val="center"/>
            <w:hideMark/>
          </w:tcPr>
          <w:p w14:paraId="495B8A72"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15</w:t>
            </w:r>
          </w:p>
        </w:tc>
        <w:tc>
          <w:tcPr>
            <w:tcW w:w="580" w:type="dxa"/>
            <w:tcBorders>
              <w:top w:val="nil"/>
              <w:left w:val="nil"/>
              <w:bottom w:val="single" w:sz="4" w:space="0" w:color="auto"/>
              <w:right w:val="nil"/>
            </w:tcBorders>
            <w:shd w:val="clear" w:color="auto" w:fill="auto"/>
            <w:vAlign w:val="center"/>
            <w:hideMark/>
          </w:tcPr>
          <w:p w14:paraId="57DB05DD"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21</w:t>
            </w:r>
          </w:p>
        </w:tc>
        <w:tc>
          <w:tcPr>
            <w:tcW w:w="580" w:type="dxa"/>
            <w:tcBorders>
              <w:top w:val="nil"/>
              <w:left w:val="nil"/>
              <w:bottom w:val="single" w:sz="4" w:space="0" w:color="auto"/>
              <w:right w:val="nil"/>
            </w:tcBorders>
            <w:shd w:val="clear" w:color="auto" w:fill="auto"/>
            <w:vAlign w:val="center"/>
            <w:hideMark/>
          </w:tcPr>
          <w:p w14:paraId="087CCFF2"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23</w:t>
            </w:r>
          </w:p>
        </w:tc>
        <w:tc>
          <w:tcPr>
            <w:tcW w:w="580" w:type="dxa"/>
            <w:tcBorders>
              <w:top w:val="nil"/>
              <w:left w:val="nil"/>
              <w:bottom w:val="single" w:sz="4" w:space="0" w:color="auto"/>
              <w:right w:val="nil"/>
            </w:tcBorders>
            <w:shd w:val="clear" w:color="auto" w:fill="auto"/>
            <w:vAlign w:val="center"/>
            <w:hideMark/>
          </w:tcPr>
          <w:p w14:paraId="3742368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40</w:t>
            </w:r>
          </w:p>
        </w:tc>
        <w:tc>
          <w:tcPr>
            <w:tcW w:w="580" w:type="dxa"/>
            <w:tcBorders>
              <w:top w:val="nil"/>
              <w:left w:val="nil"/>
              <w:bottom w:val="single" w:sz="4" w:space="0" w:color="auto"/>
              <w:right w:val="nil"/>
            </w:tcBorders>
            <w:shd w:val="clear" w:color="auto" w:fill="auto"/>
            <w:vAlign w:val="center"/>
            <w:hideMark/>
          </w:tcPr>
          <w:p w14:paraId="0232BB0E"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49</w:t>
            </w:r>
          </w:p>
        </w:tc>
        <w:tc>
          <w:tcPr>
            <w:tcW w:w="580" w:type="dxa"/>
            <w:tcBorders>
              <w:top w:val="nil"/>
              <w:left w:val="nil"/>
              <w:bottom w:val="single" w:sz="4" w:space="0" w:color="auto"/>
              <w:right w:val="nil"/>
            </w:tcBorders>
            <w:shd w:val="clear" w:color="auto" w:fill="auto"/>
            <w:vAlign w:val="center"/>
            <w:hideMark/>
          </w:tcPr>
          <w:p w14:paraId="6F3EABAD"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50</w:t>
            </w:r>
          </w:p>
        </w:tc>
        <w:tc>
          <w:tcPr>
            <w:tcW w:w="580" w:type="dxa"/>
            <w:tcBorders>
              <w:top w:val="nil"/>
              <w:left w:val="nil"/>
              <w:bottom w:val="single" w:sz="4" w:space="0" w:color="auto"/>
              <w:right w:val="nil"/>
            </w:tcBorders>
            <w:shd w:val="clear" w:color="auto" w:fill="auto"/>
            <w:vAlign w:val="center"/>
            <w:hideMark/>
          </w:tcPr>
          <w:p w14:paraId="524CF06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39</w:t>
            </w:r>
          </w:p>
        </w:tc>
        <w:tc>
          <w:tcPr>
            <w:tcW w:w="580" w:type="dxa"/>
            <w:tcBorders>
              <w:top w:val="nil"/>
              <w:left w:val="nil"/>
              <w:bottom w:val="single" w:sz="4" w:space="0" w:color="auto"/>
              <w:right w:val="nil"/>
            </w:tcBorders>
            <w:shd w:val="clear" w:color="auto" w:fill="auto"/>
            <w:vAlign w:val="center"/>
            <w:hideMark/>
          </w:tcPr>
          <w:p w14:paraId="6CAF8731"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26</w:t>
            </w:r>
          </w:p>
        </w:tc>
        <w:tc>
          <w:tcPr>
            <w:tcW w:w="580" w:type="dxa"/>
            <w:tcBorders>
              <w:top w:val="nil"/>
              <w:left w:val="nil"/>
              <w:bottom w:val="single" w:sz="4" w:space="0" w:color="auto"/>
              <w:right w:val="nil"/>
            </w:tcBorders>
            <w:shd w:val="clear" w:color="auto" w:fill="auto"/>
            <w:vAlign w:val="center"/>
            <w:hideMark/>
          </w:tcPr>
          <w:p w14:paraId="24E25299"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19</w:t>
            </w:r>
          </w:p>
        </w:tc>
        <w:tc>
          <w:tcPr>
            <w:tcW w:w="580" w:type="dxa"/>
            <w:tcBorders>
              <w:top w:val="nil"/>
              <w:left w:val="nil"/>
              <w:bottom w:val="single" w:sz="4" w:space="0" w:color="auto"/>
              <w:right w:val="nil"/>
            </w:tcBorders>
            <w:shd w:val="clear" w:color="auto" w:fill="auto"/>
            <w:vAlign w:val="center"/>
            <w:hideMark/>
          </w:tcPr>
          <w:p w14:paraId="19876B5C"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15</w:t>
            </w:r>
          </w:p>
        </w:tc>
        <w:tc>
          <w:tcPr>
            <w:tcW w:w="580" w:type="dxa"/>
            <w:tcBorders>
              <w:top w:val="nil"/>
              <w:left w:val="nil"/>
              <w:bottom w:val="single" w:sz="4" w:space="0" w:color="auto"/>
              <w:right w:val="nil"/>
            </w:tcBorders>
            <w:shd w:val="clear" w:color="auto" w:fill="auto"/>
            <w:vAlign w:val="center"/>
            <w:hideMark/>
          </w:tcPr>
          <w:p w14:paraId="7B2E6F9A"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14</w:t>
            </w:r>
          </w:p>
        </w:tc>
        <w:tc>
          <w:tcPr>
            <w:tcW w:w="584" w:type="dxa"/>
            <w:tcBorders>
              <w:top w:val="nil"/>
              <w:left w:val="nil"/>
              <w:bottom w:val="single" w:sz="4" w:space="0" w:color="auto"/>
              <w:right w:val="nil"/>
            </w:tcBorders>
            <w:shd w:val="clear" w:color="auto" w:fill="auto"/>
            <w:vAlign w:val="center"/>
            <w:hideMark/>
          </w:tcPr>
          <w:p w14:paraId="3F7C5637"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325</w:t>
            </w:r>
          </w:p>
        </w:tc>
        <w:tc>
          <w:tcPr>
            <w:tcW w:w="650" w:type="dxa"/>
            <w:tcBorders>
              <w:top w:val="nil"/>
              <w:left w:val="nil"/>
              <w:bottom w:val="single" w:sz="4" w:space="0" w:color="auto"/>
              <w:right w:val="nil"/>
            </w:tcBorders>
            <w:shd w:val="clear" w:color="auto" w:fill="auto"/>
            <w:noWrap/>
            <w:vAlign w:val="center"/>
            <w:hideMark/>
          </w:tcPr>
          <w:p w14:paraId="20044BC8" w14:textId="77777777" w:rsidR="003D0497" w:rsidRPr="007B75AF" w:rsidRDefault="003D0497" w:rsidP="003D0497">
            <w:pPr>
              <w:spacing w:after="0" w:line="240" w:lineRule="auto"/>
              <w:jc w:val="center"/>
              <w:rPr>
                <w:rFonts w:eastAsia="Times New Roman"/>
                <w:color w:val="000000"/>
                <w:lang w:eastAsia="en-AU"/>
              </w:rPr>
            </w:pPr>
            <w:r w:rsidRPr="007B75AF">
              <w:rPr>
                <w:rFonts w:eastAsia="Times New Roman"/>
                <w:color w:val="000000"/>
                <w:lang w:eastAsia="en-AU"/>
              </w:rPr>
              <w:t>245</w:t>
            </w:r>
          </w:p>
        </w:tc>
      </w:tr>
    </w:tbl>
    <w:p w14:paraId="156A8B69" w14:textId="77777777" w:rsidR="003D0497" w:rsidRPr="007B75AF" w:rsidRDefault="003D0497" w:rsidP="0074489A"/>
    <w:p w14:paraId="3372FD88" w14:textId="77777777" w:rsidR="00826FE6" w:rsidRDefault="00826FE6" w:rsidP="0074489A">
      <w:pPr>
        <w:rPr>
          <w:i/>
          <w:iCs/>
          <w:sz w:val="22"/>
          <w:szCs w:val="22"/>
        </w:rPr>
      </w:pPr>
    </w:p>
    <w:p w14:paraId="5D7521B2" w14:textId="77777777" w:rsidR="00826FE6" w:rsidRDefault="00826FE6" w:rsidP="0074489A">
      <w:pPr>
        <w:rPr>
          <w:i/>
          <w:iCs/>
          <w:sz w:val="22"/>
          <w:szCs w:val="22"/>
        </w:rPr>
      </w:pPr>
    </w:p>
    <w:p w14:paraId="719A9AF4" w14:textId="77777777" w:rsidR="00826FE6" w:rsidRDefault="00826FE6" w:rsidP="0074489A">
      <w:pPr>
        <w:rPr>
          <w:i/>
          <w:iCs/>
          <w:sz w:val="22"/>
          <w:szCs w:val="22"/>
        </w:rPr>
      </w:pPr>
    </w:p>
    <w:p w14:paraId="5337750E" w14:textId="77777777" w:rsidR="00826FE6" w:rsidRDefault="00826FE6" w:rsidP="0074489A">
      <w:pPr>
        <w:rPr>
          <w:i/>
          <w:iCs/>
          <w:sz w:val="22"/>
          <w:szCs w:val="22"/>
        </w:rPr>
      </w:pPr>
    </w:p>
    <w:p w14:paraId="11928204" w14:textId="77777777" w:rsidR="00826FE6" w:rsidRDefault="00826FE6" w:rsidP="0074489A">
      <w:pPr>
        <w:rPr>
          <w:i/>
          <w:iCs/>
          <w:sz w:val="22"/>
          <w:szCs w:val="22"/>
        </w:rPr>
      </w:pPr>
    </w:p>
    <w:p w14:paraId="3C928475" w14:textId="77777777" w:rsidR="0074489A" w:rsidRPr="007B75AF" w:rsidRDefault="0074489A" w:rsidP="0074489A">
      <w:pPr>
        <w:rPr>
          <w:i/>
          <w:iCs/>
          <w:sz w:val="22"/>
          <w:szCs w:val="22"/>
        </w:rPr>
      </w:pPr>
      <w:r w:rsidRPr="007B75AF">
        <w:rPr>
          <w:i/>
          <w:iCs/>
          <w:sz w:val="22"/>
          <w:szCs w:val="22"/>
        </w:rPr>
        <w:t>Grain yield and weed/disease levels</w:t>
      </w:r>
    </w:p>
    <w:p w14:paraId="5BF04E66" w14:textId="77777777" w:rsidR="00965031" w:rsidRPr="007B75AF" w:rsidRDefault="00965031" w:rsidP="00965031">
      <w:pPr>
        <w:keepNext/>
      </w:pPr>
      <w:r w:rsidRPr="007B75AF">
        <w:rPr>
          <w:noProof/>
        </w:rPr>
        <w:drawing>
          <wp:inline distT="0" distB="0" distL="0" distR="0" wp14:anchorId="2F304DEB" wp14:editId="6B29F0A8">
            <wp:extent cx="5731510" cy="3438906"/>
            <wp:effectExtent l="0" t="0" r="2540" b="9525"/>
            <wp:docPr id="2" name="Picture 2" descr="Grain yield of wheat grown after a series of double break crop rotations at the Merredin site in 2018 (mechanical harvest). Error bars denote standard error of treatment mean; lower case letters denote a significant difference (P&l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1603_Yield A_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438906"/>
                    </a:xfrm>
                    <a:prstGeom prst="rect">
                      <a:avLst/>
                    </a:prstGeom>
                  </pic:spPr>
                </pic:pic>
              </a:graphicData>
            </a:graphic>
          </wp:inline>
        </w:drawing>
      </w:r>
    </w:p>
    <w:p w14:paraId="2CFC8D5A" w14:textId="77777777" w:rsidR="00965031" w:rsidRPr="007B75AF" w:rsidRDefault="00965031" w:rsidP="00C00922">
      <w:pPr>
        <w:pStyle w:val="Caption"/>
      </w:pPr>
      <w:r w:rsidRPr="00C00922">
        <w:rPr>
          <w:sz w:val="22"/>
          <w:szCs w:val="22"/>
        </w:rPr>
        <w:t xml:space="preserve">Figure </w:t>
      </w:r>
      <w:r w:rsidRPr="00C00922">
        <w:rPr>
          <w:sz w:val="22"/>
          <w:szCs w:val="22"/>
        </w:rPr>
        <w:fldChar w:fldCharType="begin"/>
      </w:r>
      <w:r w:rsidRPr="00C00922">
        <w:rPr>
          <w:sz w:val="22"/>
          <w:szCs w:val="22"/>
        </w:rPr>
        <w:instrText xml:space="preserve"> SEQ Figure \* ARABIC </w:instrText>
      </w:r>
      <w:r w:rsidRPr="00C00922">
        <w:rPr>
          <w:sz w:val="22"/>
          <w:szCs w:val="22"/>
        </w:rPr>
        <w:fldChar w:fldCharType="separate"/>
      </w:r>
      <w:r w:rsidRPr="00C00922">
        <w:rPr>
          <w:noProof/>
          <w:sz w:val="22"/>
          <w:szCs w:val="22"/>
        </w:rPr>
        <w:t>1</w:t>
      </w:r>
      <w:r w:rsidRPr="00C00922">
        <w:rPr>
          <w:noProof/>
          <w:sz w:val="22"/>
          <w:szCs w:val="22"/>
        </w:rPr>
        <w:fldChar w:fldCharType="end"/>
      </w:r>
      <w:r w:rsidRPr="00C00922">
        <w:rPr>
          <w:sz w:val="22"/>
          <w:szCs w:val="22"/>
        </w:rPr>
        <w:t>. Grain yield of wheat grown after a series of double break</w:t>
      </w:r>
      <w:r w:rsidR="00826FE6">
        <w:rPr>
          <w:sz w:val="22"/>
          <w:szCs w:val="22"/>
        </w:rPr>
        <w:t>-</w:t>
      </w:r>
      <w:r w:rsidRPr="00C00922">
        <w:rPr>
          <w:sz w:val="22"/>
          <w:szCs w:val="22"/>
        </w:rPr>
        <w:t>crop rotations at the Merredin site in 2018</w:t>
      </w:r>
      <w:r w:rsidR="005F21AA" w:rsidRPr="00C00922">
        <w:rPr>
          <w:sz w:val="22"/>
          <w:szCs w:val="22"/>
        </w:rPr>
        <w:t xml:space="preserve"> (mechanical harvest)</w:t>
      </w:r>
      <w:r w:rsidRPr="00C00922">
        <w:rPr>
          <w:sz w:val="22"/>
          <w:szCs w:val="22"/>
        </w:rPr>
        <w:t>. Error bars denote standard error of treatment mean; lower case letters denote a significant difference (P&lt;0.05).</w:t>
      </w:r>
    </w:p>
    <w:p w14:paraId="6FC7778E" w14:textId="3F995558" w:rsidR="00AA5FE6" w:rsidRPr="007B75AF" w:rsidRDefault="00AA5FE6" w:rsidP="00AA5FE6">
      <w:r w:rsidRPr="007B75AF">
        <w:t xml:space="preserve">The grain yield of wheat in 2018 </w:t>
      </w:r>
      <w:r w:rsidR="00A00A75" w:rsidRPr="007B75AF">
        <w:t>tended to be higher where fallow</w:t>
      </w:r>
      <w:r w:rsidR="00E13456" w:rsidRPr="007B75AF">
        <w:t xml:space="preserve">, </w:t>
      </w:r>
      <w:r w:rsidR="00A00A75" w:rsidRPr="007B75AF">
        <w:t>canola</w:t>
      </w:r>
      <w:r w:rsidR="00E13456" w:rsidRPr="007B75AF">
        <w:t xml:space="preserve">, or </w:t>
      </w:r>
      <w:proofErr w:type="spellStart"/>
      <w:r w:rsidR="00E13456" w:rsidRPr="007B75AF">
        <w:t>balansa</w:t>
      </w:r>
      <w:proofErr w:type="spellEnd"/>
      <w:r w:rsidR="00E13456" w:rsidRPr="007B75AF">
        <w:t xml:space="preserve"> clover</w:t>
      </w:r>
      <w:r w:rsidR="00A00A75" w:rsidRPr="007B75AF">
        <w:t xml:space="preserve"> were used as one of the </w:t>
      </w:r>
      <w:r w:rsidR="00560126">
        <w:t>break-crop</w:t>
      </w:r>
      <w:r w:rsidR="00A00A75" w:rsidRPr="007B75AF">
        <w:t xml:space="preserve">s in the crop sequence </w:t>
      </w:r>
      <w:r w:rsidR="003D6F6E" w:rsidRPr="007B75AF">
        <w:t>(Figure 1)</w:t>
      </w:r>
      <w:r w:rsidRPr="007B75AF">
        <w:t xml:space="preserve">. In contrast, grain yield was lowest following fallow/chickpea, fallow/lentil, and fallow/fallow. Grain protein was influenced by </w:t>
      </w:r>
      <w:r w:rsidR="00560126">
        <w:t>break-crop</w:t>
      </w:r>
      <w:r w:rsidRPr="007B75AF">
        <w:t xml:space="preserve"> rotation, with the lowest protein occurring following fallow/oats and fallow/chickpea</w:t>
      </w:r>
      <w:r w:rsidR="003D6F6E" w:rsidRPr="007B75AF">
        <w:t xml:space="preserve"> (data not presented)</w:t>
      </w:r>
      <w:r w:rsidRPr="007B75AF">
        <w:t xml:space="preserve">. In general, grain protein was improved following treatments that had canola </w:t>
      </w:r>
      <w:r w:rsidR="00E13456" w:rsidRPr="007B75AF">
        <w:t xml:space="preserve">or </w:t>
      </w:r>
      <w:proofErr w:type="spellStart"/>
      <w:r w:rsidR="00E13456" w:rsidRPr="007B75AF">
        <w:t>balansa</w:t>
      </w:r>
      <w:proofErr w:type="spellEnd"/>
      <w:r w:rsidR="00E13456" w:rsidRPr="007B75AF">
        <w:t xml:space="preserve"> clover </w:t>
      </w:r>
      <w:r w:rsidRPr="007B75AF">
        <w:t xml:space="preserve">as the second </w:t>
      </w:r>
      <w:r w:rsidR="00560126">
        <w:t>break-crop</w:t>
      </w:r>
      <w:r w:rsidRPr="007B75AF">
        <w:t xml:space="preserve"> preceding wheat in 2018. </w:t>
      </w:r>
    </w:p>
    <w:p w14:paraId="524275D3" w14:textId="51679A6B" w:rsidR="0087412F" w:rsidRPr="007B75AF" w:rsidRDefault="00965031" w:rsidP="00965031">
      <w:r w:rsidRPr="007B75AF">
        <w:t xml:space="preserve">The number of ryegrass panicles </w:t>
      </w:r>
      <w:r w:rsidR="00826FE6">
        <w:t>was</w:t>
      </w:r>
      <w:r w:rsidR="00826FE6" w:rsidRPr="007B75AF">
        <w:t xml:space="preserve"> </w:t>
      </w:r>
      <w:r w:rsidRPr="007B75AF">
        <w:t xml:space="preserve">significantly higher for fallow/chickpea and fallow/lentil compared to all other treatments (which had similar numbers of ryegrass panicles) (Figure 2). The population of annual ryegrass </w:t>
      </w:r>
      <w:r w:rsidR="0087412F" w:rsidRPr="007B75AF">
        <w:t xml:space="preserve">was </w:t>
      </w:r>
      <w:r w:rsidR="00826FE6">
        <w:t xml:space="preserve">not </w:t>
      </w:r>
      <w:r w:rsidR="0087412F" w:rsidRPr="007B75AF">
        <w:t>reduced to a level that would allow for a long phase of cereals to be grown. Using a benchmark of 50 heads/m</w:t>
      </w:r>
      <w:r w:rsidR="0087412F" w:rsidRPr="007B75AF">
        <w:rPr>
          <w:vertAlign w:val="superscript"/>
        </w:rPr>
        <w:t>2</w:t>
      </w:r>
      <w:r w:rsidR="0087412F" w:rsidRPr="007B75AF">
        <w:t xml:space="preserve"> as the upper threshold for implementing a </w:t>
      </w:r>
      <w:r w:rsidR="00560126">
        <w:t>break-crop</w:t>
      </w:r>
      <w:r w:rsidR="0087412F" w:rsidRPr="007B75AF">
        <w:t xml:space="preserve"> phase</w:t>
      </w:r>
      <w:r w:rsidR="00A27180" w:rsidRPr="007B75AF">
        <w:t xml:space="preserve"> in this environment</w:t>
      </w:r>
      <w:r w:rsidR="0087412F" w:rsidRPr="007B75AF">
        <w:t xml:space="preserve"> (D McGuinness, </w:t>
      </w:r>
      <w:proofErr w:type="spellStart"/>
      <w:proofErr w:type="gramStart"/>
      <w:r w:rsidR="0087412F" w:rsidRPr="007B75AF">
        <w:t>pers.comm</w:t>
      </w:r>
      <w:proofErr w:type="spellEnd"/>
      <w:proofErr w:type="gramEnd"/>
      <w:r w:rsidR="0087412F" w:rsidRPr="007B75AF">
        <w:t>)</w:t>
      </w:r>
      <w:r w:rsidR="00A27180" w:rsidRPr="007B75AF">
        <w:t xml:space="preserve">, all </w:t>
      </w:r>
      <w:r w:rsidR="00560126">
        <w:t>break-crop</w:t>
      </w:r>
      <w:r w:rsidR="00A27180" w:rsidRPr="007B75AF">
        <w:t xml:space="preserve"> rotations evaluated were just below this threshold after one year of wheat production. The use of </w:t>
      </w:r>
      <w:r w:rsidR="0087412F" w:rsidRPr="007B75AF">
        <w:t xml:space="preserve">fallow and canola appear to </w:t>
      </w:r>
      <w:r w:rsidR="0074489A" w:rsidRPr="007B75AF">
        <w:t>be effective</w:t>
      </w:r>
      <w:r w:rsidR="0087412F" w:rsidRPr="007B75AF">
        <w:t xml:space="preserve"> </w:t>
      </w:r>
      <w:r w:rsidR="00560126">
        <w:t>break-crop</w:t>
      </w:r>
      <w:r w:rsidR="0087412F" w:rsidRPr="007B75AF">
        <w:t xml:space="preserve"> options</w:t>
      </w:r>
      <w:r w:rsidR="0074489A" w:rsidRPr="007B75AF">
        <w:t>, h</w:t>
      </w:r>
      <w:r w:rsidR="0087412F" w:rsidRPr="007B75AF">
        <w:t xml:space="preserve">owever, </w:t>
      </w:r>
      <w:r w:rsidR="00A27180" w:rsidRPr="007B75AF">
        <w:t>the</w:t>
      </w:r>
      <w:r w:rsidR="0087412F" w:rsidRPr="007B75AF">
        <w:t xml:space="preserve"> fallow treatment at the Merredin site was a spray</w:t>
      </w:r>
      <w:r w:rsidR="00826FE6">
        <w:t>-</w:t>
      </w:r>
      <w:r w:rsidR="0087412F" w:rsidRPr="007B75AF">
        <w:t xml:space="preserve">topped pasture and this is likely to have achieved lower ryegrass control compared to a clean </w:t>
      </w:r>
      <w:r w:rsidR="0087412F" w:rsidRPr="007B75AF">
        <w:lastRenderedPageBreak/>
        <w:t xml:space="preserve">chemical fallow. The results from the Merredin site </w:t>
      </w:r>
      <w:r w:rsidR="00A27180" w:rsidRPr="007B75AF">
        <w:t xml:space="preserve">also </w:t>
      </w:r>
      <w:r w:rsidR="0087412F" w:rsidRPr="007B75AF">
        <w:t xml:space="preserve">highlight the need to select the correct </w:t>
      </w:r>
      <w:r w:rsidR="00560126">
        <w:t>break-crop</w:t>
      </w:r>
      <w:r w:rsidR="0087412F" w:rsidRPr="007B75AF">
        <w:t>s for paddock conditions, as high ryegrass numbers and low soil pH made this site not well suited to growing poorly competitive and susceptible species such as chickpea and lentil.</w:t>
      </w:r>
    </w:p>
    <w:p w14:paraId="5AAF0794" w14:textId="77777777" w:rsidR="00965031" w:rsidRPr="007B75AF" w:rsidRDefault="00965031" w:rsidP="00965031"/>
    <w:p w14:paraId="07C29023" w14:textId="77777777" w:rsidR="004F78E7" w:rsidRPr="007B75AF" w:rsidRDefault="004F78E7" w:rsidP="004F78E7">
      <w:pPr>
        <w:keepNext/>
      </w:pPr>
      <w:r w:rsidRPr="007B75AF">
        <w:rPr>
          <w:noProof/>
        </w:rPr>
        <w:drawing>
          <wp:inline distT="0" distB="0" distL="0" distR="0" wp14:anchorId="43025764" wp14:editId="4BDF62A1">
            <wp:extent cx="5731510" cy="3438525"/>
            <wp:effectExtent l="0" t="0" r="2540" b="9525"/>
            <wp:docPr id="3" name="Picture 3" descr="The number of ryegrass panicles (heads) present in each treatment measured in wheat during grain fill in 2018 following the double break rotations in 2016/17. Error bars denote standard error of treatment mean, lower case letters denote significant differences between treatments (P&l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1603_ARG weeds A_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438525"/>
                    </a:xfrm>
                    <a:prstGeom prst="rect">
                      <a:avLst/>
                    </a:prstGeom>
                  </pic:spPr>
                </pic:pic>
              </a:graphicData>
            </a:graphic>
          </wp:inline>
        </w:drawing>
      </w:r>
    </w:p>
    <w:p w14:paraId="4E203A3F" w14:textId="77777777" w:rsidR="004F78E7" w:rsidRPr="007B75AF" w:rsidRDefault="004F78E7" w:rsidP="00C00922">
      <w:pPr>
        <w:pStyle w:val="Caption"/>
      </w:pPr>
      <w:r w:rsidRPr="00C00922">
        <w:rPr>
          <w:sz w:val="22"/>
          <w:szCs w:val="22"/>
        </w:rPr>
        <w:t xml:space="preserve">Figure </w:t>
      </w:r>
      <w:r w:rsidRPr="00C00922">
        <w:rPr>
          <w:sz w:val="22"/>
          <w:szCs w:val="22"/>
        </w:rPr>
        <w:fldChar w:fldCharType="begin"/>
      </w:r>
      <w:r w:rsidRPr="00C00922">
        <w:rPr>
          <w:sz w:val="22"/>
          <w:szCs w:val="22"/>
        </w:rPr>
        <w:instrText xml:space="preserve"> SEQ Figure \* ARABIC </w:instrText>
      </w:r>
      <w:r w:rsidRPr="00C00922">
        <w:rPr>
          <w:sz w:val="22"/>
          <w:szCs w:val="22"/>
        </w:rPr>
        <w:fldChar w:fldCharType="separate"/>
      </w:r>
      <w:r w:rsidRPr="00C00922">
        <w:rPr>
          <w:noProof/>
          <w:sz w:val="22"/>
          <w:szCs w:val="22"/>
        </w:rPr>
        <w:t>2</w:t>
      </w:r>
      <w:r w:rsidRPr="00C00922">
        <w:rPr>
          <w:noProof/>
          <w:sz w:val="22"/>
          <w:szCs w:val="22"/>
        </w:rPr>
        <w:fldChar w:fldCharType="end"/>
      </w:r>
      <w:r w:rsidRPr="00C00922">
        <w:rPr>
          <w:sz w:val="22"/>
          <w:szCs w:val="22"/>
        </w:rPr>
        <w:t xml:space="preserve">. The number of ryegrass panicles (heads) present in each treatment measured </w:t>
      </w:r>
      <w:r w:rsidR="00E13456" w:rsidRPr="00C00922">
        <w:rPr>
          <w:sz w:val="22"/>
          <w:szCs w:val="22"/>
        </w:rPr>
        <w:t>in wheat during grain fill in 2018 following the double break rotations in 2016/17</w:t>
      </w:r>
      <w:r w:rsidRPr="00C00922">
        <w:rPr>
          <w:sz w:val="22"/>
          <w:szCs w:val="22"/>
        </w:rPr>
        <w:t>. Error bars denote standard error of treatment mean, lower case letters denote significant differences between treatments (P&lt;0.05).</w:t>
      </w:r>
    </w:p>
    <w:p w14:paraId="4567712E" w14:textId="5B4DB5F4" w:rsidR="00AA5FE6" w:rsidRPr="007B75AF" w:rsidRDefault="005F21AA" w:rsidP="00C00922">
      <w:pPr>
        <w:spacing w:before="120" w:after="120" w:line="259" w:lineRule="auto"/>
      </w:pPr>
      <w:r w:rsidRPr="007B75AF">
        <w:t>Hand harvest</w:t>
      </w:r>
      <w:r w:rsidR="00826FE6">
        <w:t>ed</w:t>
      </w:r>
      <w:r w:rsidRPr="007B75AF">
        <w:t xml:space="preserve"> g</w:t>
      </w:r>
      <w:r w:rsidR="00AA5FE6" w:rsidRPr="007B75AF">
        <w:t xml:space="preserve">rain yield </w:t>
      </w:r>
      <w:r w:rsidR="00242E2F" w:rsidRPr="007B75AF">
        <w:t xml:space="preserve">for the second </w:t>
      </w:r>
      <w:r w:rsidR="00560126">
        <w:t>break-crop</w:t>
      </w:r>
      <w:r w:rsidR="00242E2F" w:rsidRPr="007B75AF">
        <w:t xml:space="preserve"> </w:t>
      </w:r>
      <w:r w:rsidR="00AA5FE6" w:rsidRPr="007B75AF">
        <w:t xml:space="preserve">at the demonstration sites in 2017 was highest for lupin and varied </w:t>
      </w:r>
      <w:r w:rsidR="00826FE6">
        <w:t>from</w:t>
      </w:r>
      <w:r w:rsidR="00AA5FE6" w:rsidRPr="007B75AF">
        <w:t xml:space="preserve"> 0.97t/ha to 1.42 t/ha, while chickpea, lentil and field pea yielded 0.67-1.1t/ha, 0.3-0.97t/ha, and 1.2t/ha respectively</w:t>
      </w:r>
      <w:r w:rsidR="003B3DE3" w:rsidRPr="007B75AF">
        <w:t xml:space="preserve"> (Table </w:t>
      </w:r>
      <w:r w:rsidR="00E07CE2" w:rsidRPr="007B75AF">
        <w:t>3</w:t>
      </w:r>
      <w:r w:rsidR="003B3DE3" w:rsidRPr="007B75AF">
        <w:t>)</w:t>
      </w:r>
      <w:r w:rsidR="00AA5FE6" w:rsidRPr="007B75AF">
        <w:t xml:space="preserve">. </w:t>
      </w:r>
      <w:r w:rsidR="00E13456" w:rsidRPr="007B75AF">
        <w:t xml:space="preserve">The use of a fallow was an effective </w:t>
      </w:r>
      <w:r w:rsidR="00826FE6">
        <w:t>way to</w:t>
      </w:r>
      <w:r w:rsidR="00E13456" w:rsidRPr="007B75AF">
        <w:t xml:space="preserve"> </w:t>
      </w:r>
      <w:r w:rsidR="00826FE6" w:rsidRPr="007B75AF">
        <w:t>increas</w:t>
      </w:r>
      <w:r w:rsidR="00826FE6">
        <w:t>e</w:t>
      </w:r>
      <w:r w:rsidR="00826FE6" w:rsidRPr="007B75AF">
        <w:t xml:space="preserve"> </w:t>
      </w:r>
      <w:r w:rsidR="00E13456" w:rsidRPr="007B75AF">
        <w:t xml:space="preserve">soil moisture to benefit the growth of chickpea and lentil in what was considered a dry year. </w:t>
      </w:r>
      <w:r w:rsidR="00242E2F" w:rsidRPr="007B75AF">
        <w:t>In contrast to the Merredin site, the</w:t>
      </w:r>
      <w:r w:rsidR="00E13456" w:rsidRPr="007B75AF">
        <w:t xml:space="preserve"> fallow period </w:t>
      </w:r>
      <w:r w:rsidR="00242E2F" w:rsidRPr="007B75AF">
        <w:t>was maintained as a clean chemical fallow which allowed</w:t>
      </w:r>
      <w:r w:rsidR="00E13456" w:rsidRPr="007B75AF">
        <w:t xml:space="preserve"> </w:t>
      </w:r>
      <w:r w:rsidR="00242E2F" w:rsidRPr="007B75AF">
        <w:t xml:space="preserve">for </w:t>
      </w:r>
      <w:r w:rsidR="0074489A" w:rsidRPr="007B75AF">
        <w:t>effective</w:t>
      </w:r>
      <w:r w:rsidR="00242E2F" w:rsidRPr="007B75AF">
        <w:t xml:space="preserve"> weed control, </w:t>
      </w:r>
      <w:r w:rsidR="00826FE6">
        <w:t xml:space="preserve">an increase in </w:t>
      </w:r>
      <w:r w:rsidR="00242E2F" w:rsidRPr="007B75AF">
        <w:t>stored soil moisture</w:t>
      </w:r>
      <w:r w:rsidR="00E13456" w:rsidRPr="007B75AF">
        <w:t xml:space="preserve"> and an accumulation of nutrients through minerali</w:t>
      </w:r>
      <w:r w:rsidR="00826FE6">
        <w:t>s</w:t>
      </w:r>
      <w:r w:rsidR="00E13456" w:rsidRPr="007B75AF">
        <w:t xml:space="preserve">ation processes. </w:t>
      </w:r>
      <w:r w:rsidR="00AA5FE6" w:rsidRPr="007B75AF">
        <w:t xml:space="preserve">The yield of wheat at the demonstration sites following legume </w:t>
      </w:r>
      <w:r w:rsidR="00560126">
        <w:t>break-crop</w:t>
      </w:r>
      <w:r w:rsidR="00AA5FE6" w:rsidRPr="007B75AF">
        <w:t xml:space="preserve">s tended to be higher than </w:t>
      </w:r>
      <w:r w:rsidR="00826FE6">
        <w:t>those of</w:t>
      </w:r>
      <w:r w:rsidR="00AA5FE6" w:rsidRPr="007B75AF">
        <w:t xml:space="preserve"> canola or wheat planted in the remaining paddock area. </w:t>
      </w:r>
      <w:r w:rsidR="00965031" w:rsidRPr="007B75AF">
        <w:t xml:space="preserve">The driver of </w:t>
      </w:r>
      <w:r w:rsidR="0045601D">
        <w:t xml:space="preserve">the </w:t>
      </w:r>
      <w:r w:rsidR="00965031" w:rsidRPr="007B75AF">
        <w:t xml:space="preserve">increased </w:t>
      </w:r>
      <w:r w:rsidR="0045601D">
        <w:t>wheat</w:t>
      </w:r>
      <w:r w:rsidR="0045601D" w:rsidRPr="007B75AF">
        <w:t xml:space="preserve"> </w:t>
      </w:r>
      <w:r w:rsidR="00965031" w:rsidRPr="007B75AF">
        <w:t xml:space="preserve">yield following legume breaks appeared to be the fixation of </w:t>
      </w:r>
      <w:r w:rsidR="00C00922">
        <w:t>nitrogen</w:t>
      </w:r>
      <w:r w:rsidR="0045601D" w:rsidRPr="007B75AF">
        <w:t xml:space="preserve"> </w:t>
      </w:r>
      <w:r w:rsidR="00965031" w:rsidRPr="007B75AF">
        <w:t>rather than the reduction in root disease levels</w:t>
      </w:r>
      <w:r w:rsidR="0074489A" w:rsidRPr="007B75AF">
        <w:t xml:space="preserve"> as changes in soil disease levels did not reflect differences in grain yield. E</w:t>
      </w:r>
      <w:r w:rsidR="00965031" w:rsidRPr="007B75AF">
        <w:t xml:space="preserve">ach legume crop had a different influence on the profile of soil </w:t>
      </w:r>
      <w:r w:rsidR="0087412F" w:rsidRPr="007B75AF">
        <w:t>diseases</w:t>
      </w:r>
      <w:r w:rsidR="00A27180" w:rsidRPr="007B75AF">
        <w:t xml:space="preserve"> and this led to either a</w:t>
      </w:r>
      <w:r w:rsidR="0087412F" w:rsidRPr="007B75AF">
        <w:t xml:space="preserve"> decrease </w:t>
      </w:r>
      <w:r w:rsidR="00A27180" w:rsidRPr="007B75AF">
        <w:t>or change in composition</w:t>
      </w:r>
      <w:r w:rsidR="0087412F" w:rsidRPr="007B75AF">
        <w:t xml:space="preserve"> of soil diseases </w:t>
      </w:r>
      <w:r w:rsidR="00E13456" w:rsidRPr="007B75AF">
        <w:t>(Figure 3)</w:t>
      </w:r>
      <w:r w:rsidR="00965031" w:rsidRPr="007B75AF">
        <w:t xml:space="preserve">. </w:t>
      </w:r>
      <w:r w:rsidR="0074489A" w:rsidRPr="007B75AF">
        <w:t>In</w:t>
      </w:r>
      <w:r w:rsidR="00A27180" w:rsidRPr="007B75AF">
        <w:t xml:space="preserve"> particular</w:t>
      </w:r>
      <w:r w:rsidR="0045601D">
        <w:t>,</w:t>
      </w:r>
      <w:r w:rsidR="00A27180" w:rsidRPr="007B75AF">
        <w:t xml:space="preserve"> the </w:t>
      </w:r>
      <w:r w:rsidR="0045601D">
        <w:t xml:space="preserve">higher </w:t>
      </w:r>
      <w:r w:rsidR="00965031" w:rsidRPr="007B75AF">
        <w:t xml:space="preserve">prevalence of </w:t>
      </w:r>
      <w:proofErr w:type="spellStart"/>
      <w:r w:rsidR="00965031" w:rsidRPr="007B75AF">
        <w:rPr>
          <w:i/>
          <w:iCs/>
        </w:rPr>
        <w:t>P.neglectus</w:t>
      </w:r>
      <w:proofErr w:type="spellEnd"/>
      <w:r w:rsidR="00965031" w:rsidRPr="007B75AF">
        <w:t xml:space="preserve"> </w:t>
      </w:r>
      <w:r w:rsidR="0087412F" w:rsidRPr="007B75AF">
        <w:t>due</w:t>
      </w:r>
      <w:r w:rsidR="0045601D">
        <w:t xml:space="preserve"> to</w:t>
      </w:r>
      <w:r w:rsidR="00965031" w:rsidRPr="007B75AF">
        <w:t xml:space="preserve"> the susceptibility of chickpea </w:t>
      </w:r>
      <w:r w:rsidR="00E13456" w:rsidRPr="007B75AF">
        <w:t xml:space="preserve">(and canola) </w:t>
      </w:r>
      <w:r w:rsidR="00A27180" w:rsidRPr="007B75AF">
        <w:t>was</w:t>
      </w:r>
      <w:r w:rsidR="0087412F" w:rsidRPr="007B75AF">
        <w:t xml:space="preserve"> most pronounced and this is</w:t>
      </w:r>
      <w:r w:rsidR="00965031" w:rsidRPr="007B75AF">
        <w:t xml:space="preserve"> an issue that will need to be managed in the future as growers look to introduce a high</w:t>
      </w:r>
      <w:r w:rsidR="0045601D">
        <w:t>-</w:t>
      </w:r>
      <w:r w:rsidR="00965031" w:rsidRPr="007B75AF">
        <w:t xml:space="preserve">value legume species into their crop rotation to improve profitability. A thorough evaluation by growers of </w:t>
      </w:r>
      <w:r w:rsidR="00560126">
        <w:t>break-crop</w:t>
      </w:r>
      <w:r w:rsidR="00965031" w:rsidRPr="007B75AF">
        <w:t xml:space="preserve"> species will be important in the future to ensure effective control of paddock specific root diseases.</w:t>
      </w:r>
    </w:p>
    <w:p w14:paraId="2C6DD9F0" w14:textId="7CF64943" w:rsidR="004F78E7" w:rsidRDefault="004F78E7" w:rsidP="00AC6F9D">
      <w:pPr>
        <w:pStyle w:val="Caption"/>
        <w:rPr>
          <w:sz w:val="22"/>
          <w:szCs w:val="22"/>
        </w:rPr>
      </w:pPr>
      <w:r w:rsidRPr="00C00922">
        <w:rPr>
          <w:sz w:val="22"/>
          <w:szCs w:val="22"/>
        </w:rPr>
        <w:t xml:space="preserve">Table </w:t>
      </w:r>
      <w:r w:rsidR="00E07CE2" w:rsidRPr="00C00922">
        <w:rPr>
          <w:sz w:val="22"/>
          <w:szCs w:val="22"/>
        </w:rPr>
        <w:t>3</w:t>
      </w:r>
      <w:r w:rsidRPr="00C00922">
        <w:rPr>
          <w:sz w:val="22"/>
          <w:szCs w:val="22"/>
        </w:rPr>
        <w:t xml:space="preserve">. Grain yield of wheat in 2018 at each demonstration site following various </w:t>
      </w:r>
      <w:r w:rsidR="00560126">
        <w:rPr>
          <w:sz w:val="22"/>
          <w:szCs w:val="22"/>
        </w:rPr>
        <w:t>break-crop</w:t>
      </w:r>
      <w:r w:rsidRPr="00C00922">
        <w:rPr>
          <w:sz w:val="22"/>
          <w:szCs w:val="22"/>
        </w:rPr>
        <w:t>s in 2017. nd = not determined.</w:t>
      </w:r>
      <w:r w:rsidR="003B3DE3" w:rsidRPr="00C00922">
        <w:rPr>
          <w:sz w:val="22"/>
          <w:szCs w:val="22"/>
        </w:rPr>
        <w:t xml:space="preserve"> Demonstration site data only, no replication at each site.</w:t>
      </w:r>
      <w:r w:rsidR="005F21AA" w:rsidRPr="00C00922">
        <w:rPr>
          <w:sz w:val="22"/>
          <w:szCs w:val="22"/>
        </w:rPr>
        <w:t xml:space="preserve"> Grain yield determined by hand harvest cuts in each year.</w:t>
      </w:r>
    </w:p>
    <w:p w14:paraId="0F657CD0" w14:textId="4371F993" w:rsidR="006A51DA" w:rsidRDefault="006A51DA" w:rsidP="006A51DA"/>
    <w:p w14:paraId="06805738" w14:textId="77777777" w:rsidR="006A51DA" w:rsidRPr="006A51DA" w:rsidRDefault="006A51DA" w:rsidP="006A51DA"/>
    <w:tbl>
      <w:tblPr>
        <w:tblW w:w="8952" w:type="dxa"/>
        <w:tblLook w:val="04A0" w:firstRow="1" w:lastRow="0" w:firstColumn="1" w:lastColumn="0" w:noHBand="0" w:noVBand="1"/>
      </w:tblPr>
      <w:tblGrid>
        <w:gridCol w:w="1496"/>
        <w:gridCol w:w="1306"/>
        <w:gridCol w:w="1692"/>
        <w:gridCol w:w="2063"/>
        <w:gridCol w:w="2395"/>
      </w:tblGrid>
      <w:tr w:rsidR="004F78E7" w:rsidRPr="007B75AF" w14:paraId="7C14ED10" w14:textId="77777777" w:rsidTr="00076795">
        <w:trPr>
          <w:trHeight w:val="289"/>
        </w:trPr>
        <w:tc>
          <w:tcPr>
            <w:tcW w:w="1496" w:type="dxa"/>
            <w:tcBorders>
              <w:top w:val="single" w:sz="4" w:space="0" w:color="auto"/>
              <w:left w:val="nil"/>
              <w:bottom w:val="single" w:sz="4" w:space="0" w:color="auto"/>
              <w:right w:val="nil"/>
            </w:tcBorders>
            <w:shd w:val="clear" w:color="auto" w:fill="auto"/>
            <w:noWrap/>
            <w:vAlign w:val="center"/>
            <w:hideMark/>
          </w:tcPr>
          <w:p w14:paraId="0D4E9911"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lastRenderedPageBreak/>
              <w:t>Site</w:t>
            </w:r>
          </w:p>
        </w:tc>
        <w:tc>
          <w:tcPr>
            <w:tcW w:w="1306" w:type="dxa"/>
            <w:tcBorders>
              <w:top w:val="single" w:sz="4" w:space="0" w:color="auto"/>
              <w:left w:val="nil"/>
              <w:bottom w:val="single" w:sz="4" w:space="0" w:color="auto"/>
              <w:right w:val="nil"/>
            </w:tcBorders>
            <w:shd w:val="clear" w:color="auto" w:fill="auto"/>
            <w:noWrap/>
            <w:vAlign w:val="center"/>
            <w:hideMark/>
          </w:tcPr>
          <w:p w14:paraId="1B52E297"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2016 crop</w:t>
            </w:r>
          </w:p>
        </w:tc>
        <w:tc>
          <w:tcPr>
            <w:tcW w:w="1692" w:type="dxa"/>
            <w:tcBorders>
              <w:top w:val="single" w:sz="4" w:space="0" w:color="auto"/>
              <w:left w:val="nil"/>
              <w:bottom w:val="single" w:sz="4" w:space="0" w:color="auto"/>
              <w:right w:val="nil"/>
            </w:tcBorders>
            <w:shd w:val="clear" w:color="auto" w:fill="auto"/>
            <w:noWrap/>
            <w:vAlign w:val="center"/>
            <w:hideMark/>
          </w:tcPr>
          <w:p w14:paraId="55CB8449"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2017 crop</w:t>
            </w:r>
          </w:p>
        </w:tc>
        <w:tc>
          <w:tcPr>
            <w:tcW w:w="2063" w:type="dxa"/>
            <w:tcBorders>
              <w:top w:val="single" w:sz="4" w:space="0" w:color="auto"/>
              <w:left w:val="nil"/>
              <w:bottom w:val="single" w:sz="4" w:space="0" w:color="auto"/>
              <w:right w:val="nil"/>
            </w:tcBorders>
            <w:shd w:val="clear" w:color="auto" w:fill="auto"/>
            <w:noWrap/>
            <w:vAlign w:val="center"/>
            <w:hideMark/>
          </w:tcPr>
          <w:p w14:paraId="7B9EBEA8"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2017 yield</w:t>
            </w:r>
          </w:p>
          <w:p w14:paraId="14052094" w14:textId="77777777" w:rsidR="005F21AA" w:rsidRPr="00C00922" w:rsidRDefault="005F21AA" w:rsidP="002D5178">
            <w:pPr>
              <w:spacing w:after="0" w:line="240" w:lineRule="auto"/>
              <w:jc w:val="center"/>
              <w:rPr>
                <w:rFonts w:eastAsia="Times New Roman"/>
                <w:color w:val="000000"/>
                <w:lang w:eastAsia="en-AU"/>
              </w:rPr>
            </w:pPr>
            <w:r w:rsidRPr="00C00922">
              <w:rPr>
                <w:rFonts w:eastAsia="Times New Roman"/>
                <w:color w:val="000000"/>
                <w:lang w:eastAsia="en-AU"/>
              </w:rPr>
              <w:t>(t/ha)</w:t>
            </w:r>
          </w:p>
        </w:tc>
        <w:tc>
          <w:tcPr>
            <w:tcW w:w="2395" w:type="dxa"/>
            <w:tcBorders>
              <w:top w:val="single" w:sz="4" w:space="0" w:color="auto"/>
              <w:left w:val="nil"/>
              <w:bottom w:val="single" w:sz="4" w:space="0" w:color="auto"/>
              <w:right w:val="nil"/>
            </w:tcBorders>
            <w:shd w:val="clear" w:color="auto" w:fill="auto"/>
            <w:vAlign w:val="center"/>
            <w:hideMark/>
          </w:tcPr>
          <w:p w14:paraId="23BF96D3"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2018 Wheat yield</w:t>
            </w:r>
          </w:p>
          <w:p w14:paraId="0809D3F4" w14:textId="77777777" w:rsidR="005F21AA" w:rsidRPr="00C00922" w:rsidRDefault="005F21AA" w:rsidP="002D5178">
            <w:pPr>
              <w:spacing w:after="0" w:line="240" w:lineRule="auto"/>
              <w:jc w:val="center"/>
              <w:rPr>
                <w:rFonts w:eastAsia="Times New Roman"/>
                <w:color w:val="000000"/>
                <w:lang w:eastAsia="en-AU"/>
              </w:rPr>
            </w:pPr>
            <w:r w:rsidRPr="00C00922">
              <w:rPr>
                <w:rFonts w:eastAsia="Times New Roman"/>
                <w:color w:val="000000"/>
                <w:lang w:eastAsia="en-AU"/>
              </w:rPr>
              <w:t>(t/ha)</w:t>
            </w:r>
          </w:p>
        </w:tc>
      </w:tr>
      <w:tr w:rsidR="004F78E7" w:rsidRPr="007B75AF" w14:paraId="5797E231" w14:textId="77777777" w:rsidTr="00076795">
        <w:trPr>
          <w:trHeight w:val="251"/>
        </w:trPr>
        <w:tc>
          <w:tcPr>
            <w:tcW w:w="1496" w:type="dxa"/>
            <w:tcBorders>
              <w:top w:val="nil"/>
              <w:left w:val="nil"/>
              <w:bottom w:val="nil"/>
              <w:right w:val="nil"/>
            </w:tcBorders>
            <w:shd w:val="clear" w:color="auto" w:fill="auto"/>
            <w:noWrap/>
            <w:vAlign w:val="center"/>
            <w:hideMark/>
          </w:tcPr>
          <w:p w14:paraId="49D76C3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Bencubbin</w:t>
            </w:r>
          </w:p>
        </w:tc>
        <w:tc>
          <w:tcPr>
            <w:tcW w:w="1306" w:type="dxa"/>
            <w:tcBorders>
              <w:top w:val="nil"/>
              <w:left w:val="nil"/>
              <w:bottom w:val="nil"/>
              <w:right w:val="nil"/>
            </w:tcBorders>
            <w:shd w:val="clear" w:color="auto" w:fill="auto"/>
            <w:noWrap/>
            <w:vAlign w:val="center"/>
            <w:hideMark/>
          </w:tcPr>
          <w:p w14:paraId="685F0E9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Fallow</w:t>
            </w:r>
          </w:p>
        </w:tc>
        <w:tc>
          <w:tcPr>
            <w:tcW w:w="1692" w:type="dxa"/>
            <w:tcBorders>
              <w:top w:val="nil"/>
              <w:left w:val="nil"/>
              <w:bottom w:val="nil"/>
              <w:right w:val="nil"/>
            </w:tcBorders>
            <w:shd w:val="clear" w:color="auto" w:fill="auto"/>
            <w:noWrap/>
            <w:vAlign w:val="center"/>
            <w:hideMark/>
          </w:tcPr>
          <w:p w14:paraId="21BF6876"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Canola</w:t>
            </w:r>
          </w:p>
        </w:tc>
        <w:tc>
          <w:tcPr>
            <w:tcW w:w="2063" w:type="dxa"/>
            <w:tcBorders>
              <w:top w:val="nil"/>
              <w:left w:val="nil"/>
              <w:bottom w:val="nil"/>
              <w:right w:val="nil"/>
            </w:tcBorders>
            <w:shd w:val="clear" w:color="auto" w:fill="auto"/>
            <w:noWrap/>
            <w:vAlign w:val="center"/>
            <w:hideMark/>
          </w:tcPr>
          <w:p w14:paraId="471733C9"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0.6</w:t>
            </w:r>
          </w:p>
        </w:tc>
        <w:tc>
          <w:tcPr>
            <w:tcW w:w="2395" w:type="dxa"/>
            <w:tcBorders>
              <w:top w:val="nil"/>
              <w:left w:val="nil"/>
              <w:bottom w:val="nil"/>
              <w:right w:val="nil"/>
            </w:tcBorders>
            <w:shd w:val="clear" w:color="auto" w:fill="auto"/>
            <w:noWrap/>
            <w:vAlign w:val="center"/>
            <w:hideMark/>
          </w:tcPr>
          <w:p w14:paraId="602A7358"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2.1</w:t>
            </w:r>
          </w:p>
        </w:tc>
      </w:tr>
      <w:tr w:rsidR="004F78E7" w:rsidRPr="007B75AF" w14:paraId="7F3D5A41" w14:textId="77777777" w:rsidTr="00076795">
        <w:trPr>
          <w:trHeight w:val="251"/>
        </w:trPr>
        <w:tc>
          <w:tcPr>
            <w:tcW w:w="1496" w:type="dxa"/>
            <w:tcBorders>
              <w:top w:val="nil"/>
              <w:left w:val="nil"/>
              <w:bottom w:val="nil"/>
              <w:right w:val="nil"/>
            </w:tcBorders>
            <w:shd w:val="clear" w:color="auto" w:fill="auto"/>
            <w:noWrap/>
            <w:vAlign w:val="center"/>
            <w:hideMark/>
          </w:tcPr>
          <w:p w14:paraId="78CD48DD"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76714908"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730BB6C2"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Lentil</w:t>
            </w:r>
          </w:p>
        </w:tc>
        <w:tc>
          <w:tcPr>
            <w:tcW w:w="2063" w:type="dxa"/>
            <w:tcBorders>
              <w:top w:val="nil"/>
              <w:left w:val="nil"/>
              <w:bottom w:val="nil"/>
              <w:right w:val="nil"/>
            </w:tcBorders>
            <w:shd w:val="clear" w:color="auto" w:fill="auto"/>
            <w:noWrap/>
            <w:vAlign w:val="center"/>
            <w:hideMark/>
          </w:tcPr>
          <w:p w14:paraId="236F1E40"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0.6</w:t>
            </w:r>
          </w:p>
        </w:tc>
        <w:tc>
          <w:tcPr>
            <w:tcW w:w="2395" w:type="dxa"/>
            <w:tcBorders>
              <w:top w:val="nil"/>
              <w:left w:val="nil"/>
              <w:bottom w:val="nil"/>
              <w:right w:val="nil"/>
            </w:tcBorders>
            <w:shd w:val="clear" w:color="auto" w:fill="auto"/>
            <w:noWrap/>
            <w:vAlign w:val="center"/>
            <w:hideMark/>
          </w:tcPr>
          <w:p w14:paraId="78E834C5"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2.8</w:t>
            </w:r>
          </w:p>
        </w:tc>
      </w:tr>
      <w:tr w:rsidR="004F78E7" w:rsidRPr="007B75AF" w14:paraId="72413415" w14:textId="77777777" w:rsidTr="00076795">
        <w:trPr>
          <w:trHeight w:val="251"/>
        </w:trPr>
        <w:tc>
          <w:tcPr>
            <w:tcW w:w="1496" w:type="dxa"/>
            <w:tcBorders>
              <w:top w:val="nil"/>
              <w:left w:val="nil"/>
              <w:bottom w:val="nil"/>
              <w:right w:val="nil"/>
            </w:tcBorders>
            <w:shd w:val="clear" w:color="auto" w:fill="auto"/>
            <w:noWrap/>
            <w:vAlign w:val="center"/>
            <w:hideMark/>
          </w:tcPr>
          <w:p w14:paraId="6FBC7702"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2C2E6A42"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0BAF3A6D"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Lupin</w:t>
            </w:r>
          </w:p>
        </w:tc>
        <w:tc>
          <w:tcPr>
            <w:tcW w:w="2063" w:type="dxa"/>
            <w:tcBorders>
              <w:top w:val="nil"/>
              <w:left w:val="nil"/>
              <w:bottom w:val="nil"/>
              <w:right w:val="nil"/>
            </w:tcBorders>
            <w:shd w:val="clear" w:color="auto" w:fill="auto"/>
            <w:noWrap/>
            <w:vAlign w:val="center"/>
            <w:hideMark/>
          </w:tcPr>
          <w:p w14:paraId="5C610FE8"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1.42</w:t>
            </w:r>
          </w:p>
        </w:tc>
        <w:tc>
          <w:tcPr>
            <w:tcW w:w="2395" w:type="dxa"/>
            <w:tcBorders>
              <w:top w:val="nil"/>
              <w:left w:val="nil"/>
              <w:bottom w:val="nil"/>
              <w:right w:val="nil"/>
            </w:tcBorders>
            <w:shd w:val="clear" w:color="auto" w:fill="auto"/>
            <w:noWrap/>
            <w:vAlign w:val="center"/>
            <w:hideMark/>
          </w:tcPr>
          <w:p w14:paraId="12AC2CD9"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2.6</w:t>
            </w:r>
          </w:p>
        </w:tc>
      </w:tr>
      <w:tr w:rsidR="004F78E7" w:rsidRPr="007B75AF" w14:paraId="61ABBEA5" w14:textId="77777777" w:rsidTr="00076795">
        <w:trPr>
          <w:trHeight w:val="251"/>
        </w:trPr>
        <w:tc>
          <w:tcPr>
            <w:tcW w:w="1496" w:type="dxa"/>
            <w:tcBorders>
              <w:top w:val="nil"/>
              <w:left w:val="nil"/>
              <w:bottom w:val="nil"/>
              <w:right w:val="nil"/>
            </w:tcBorders>
            <w:shd w:val="clear" w:color="auto" w:fill="auto"/>
            <w:noWrap/>
            <w:vAlign w:val="center"/>
            <w:hideMark/>
          </w:tcPr>
          <w:p w14:paraId="4A77ECC2"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75C2B44D"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498BE868"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Kabuli Chickpea</w:t>
            </w:r>
          </w:p>
        </w:tc>
        <w:tc>
          <w:tcPr>
            <w:tcW w:w="2063" w:type="dxa"/>
            <w:tcBorders>
              <w:top w:val="nil"/>
              <w:left w:val="nil"/>
              <w:bottom w:val="nil"/>
              <w:right w:val="nil"/>
            </w:tcBorders>
            <w:shd w:val="clear" w:color="auto" w:fill="auto"/>
            <w:noWrap/>
            <w:vAlign w:val="center"/>
            <w:hideMark/>
          </w:tcPr>
          <w:p w14:paraId="175FB021"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0.6</w:t>
            </w:r>
          </w:p>
        </w:tc>
        <w:tc>
          <w:tcPr>
            <w:tcW w:w="2395" w:type="dxa"/>
            <w:tcBorders>
              <w:top w:val="nil"/>
              <w:left w:val="nil"/>
              <w:bottom w:val="nil"/>
              <w:right w:val="nil"/>
            </w:tcBorders>
            <w:shd w:val="clear" w:color="auto" w:fill="auto"/>
            <w:noWrap/>
            <w:vAlign w:val="center"/>
            <w:hideMark/>
          </w:tcPr>
          <w:p w14:paraId="4CF4AD5E"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2.8</w:t>
            </w:r>
          </w:p>
        </w:tc>
      </w:tr>
      <w:tr w:rsidR="004F78E7" w:rsidRPr="007B75AF" w14:paraId="7728A3A2" w14:textId="77777777" w:rsidTr="00076795">
        <w:trPr>
          <w:trHeight w:val="251"/>
        </w:trPr>
        <w:tc>
          <w:tcPr>
            <w:tcW w:w="1496" w:type="dxa"/>
            <w:tcBorders>
              <w:top w:val="nil"/>
              <w:left w:val="nil"/>
              <w:bottom w:val="single" w:sz="4" w:space="0" w:color="auto"/>
              <w:right w:val="nil"/>
            </w:tcBorders>
            <w:shd w:val="clear" w:color="auto" w:fill="auto"/>
            <w:noWrap/>
            <w:vAlign w:val="center"/>
            <w:hideMark/>
          </w:tcPr>
          <w:p w14:paraId="14BDB56F"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306" w:type="dxa"/>
            <w:tcBorders>
              <w:top w:val="nil"/>
              <w:left w:val="nil"/>
              <w:bottom w:val="single" w:sz="4" w:space="0" w:color="auto"/>
              <w:right w:val="nil"/>
            </w:tcBorders>
            <w:shd w:val="clear" w:color="auto" w:fill="auto"/>
            <w:noWrap/>
            <w:vAlign w:val="center"/>
            <w:hideMark/>
          </w:tcPr>
          <w:p w14:paraId="4CE60F9B"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692" w:type="dxa"/>
            <w:tcBorders>
              <w:top w:val="nil"/>
              <w:left w:val="nil"/>
              <w:bottom w:val="single" w:sz="4" w:space="0" w:color="auto"/>
              <w:right w:val="nil"/>
            </w:tcBorders>
            <w:shd w:val="clear" w:color="auto" w:fill="auto"/>
            <w:noWrap/>
            <w:vAlign w:val="center"/>
            <w:hideMark/>
          </w:tcPr>
          <w:p w14:paraId="30F19490"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Desi Chickpea</w:t>
            </w:r>
          </w:p>
        </w:tc>
        <w:tc>
          <w:tcPr>
            <w:tcW w:w="2063" w:type="dxa"/>
            <w:tcBorders>
              <w:top w:val="nil"/>
              <w:left w:val="nil"/>
              <w:bottom w:val="single" w:sz="4" w:space="0" w:color="auto"/>
              <w:right w:val="nil"/>
            </w:tcBorders>
            <w:shd w:val="clear" w:color="auto" w:fill="auto"/>
            <w:noWrap/>
            <w:vAlign w:val="center"/>
            <w:hideMark/>
          </w:tcPr>
          <w:p w14:paraId="3EDD1754"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1.1</w:t>
            </w:r>
          </w:p>
        </w:tc>
        <w:tc>
          <w:tcPr>
            <w:tcW w:w="2395" w:type="dxa"/>
            <w:tcBorders>
              <w:top w:val="nil"/>
              <w:left w:val="nil"/>
              <w:bottom w:val="single" w:sz="4" w:space="0" w:color="auto"/>
              <w:right w:val="nil"/>
            </w:tcBorders>
            <w:shd w:val="clear" w:color="auto" w:fill="auto"/>
            <w:noWrap/>
            <w:vAlign w:val="center"/>
            <w:hideMark/>
          </w:tcPr>
          <w:p w14:paraId="42D4C223"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3.4</w:t>
            </w:r>
          </w:p>
        </w:tc>
      </w:tr>
      <w:tr w:rsidR="004F78E7" w:rsidRPr="007B75AF" w14:paraId="40ABDA45" w14:textId="77777777" w:rsidTr="00076795">
        <w:trPr>
          <w:trHeight w:val="251"/>
        </w:trPr>
        <w:tc>
          <w:tcPr>
            <w:tcW w:w="1496" w:type="dxa"/>
            <w:tcBorders>
              <w:top w:val="nil"/>
              <w:left w:val="nil"/>
              <w:bottom w:val="nil"/>
              <w:right w:val="nil"/>
            </w:tcBorders>
            <w:shd w:val="clear" w:color="auto" w:fill="auto"/>
            <w:noWrap/>
            <w:vAlign w:val="center"/>
            <w:hideMark/>
          </w:tcPr>
          <w:p w14:paraId="6D1A85C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Calingiri</w:t>
            </w:r>
          </w:p>
        </w:tc>
        <w:tc>
          <w:tcPr>
            <w:tcW w:w="1306" w:type="dxa"/>
            <w:tcBorders>
              <w:top w:val="nil"/>
              <w:left w:val="nil"/>
              <w:bottom w:val="nil"/>
              <w:right w:val="nil"/>
            </w:tcBorders>
            <w:shd w:val="clear" w:color="auto" w:fill="auto"/>
            <w:noWrap/>
            <w:vAlign w:val="center"/>
            <w:hideMark/>
          </w:tcPr>
          <w:p w14:paraId="2D8AC397"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Wheat</w:t>
            </w:r>
          </w:p>
        </w:tc>
        <w:tc>
          <w:tcPr>
            <w:tcW w:w="1692" w:type="dxa"/>
            <w:tcBorders>
              <w:top w:val="nil"/>
              <w:left w:val="nil"/>
              <w:bottom w:val="nil"/>
              <w:right w:val="nil"/>
            </w:tcBorders>
            <w:shd w:val="clear" w:color="auto" w:fill="auto"/>
            <w:noWrap/>
            <w:vAlign w:val="center"/>
            <w:hideMark/>
          </w:tcPr>
          <w:p w14:paraId="3F7E366C"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Lentil</w:t>
            </w:r>
          </w:p>
        </w:tc>
        <w:tc>
          <w:tcPr>
            <w:tcW w:w="2063" w:type="dxa"/>
            <w:tcBorders>
              <w:top w:val="nil"/>
              <w:left w:val="nil"/>
              <w:bottom w:val="nil"/>
              <w:right w:val="nil"/>
            </w:tcBorders>
            <w:shd w:val="clear" w:color="auto" w:fill="auto"/>
            <w:noWrap/>
            <w:vAlign w:val="center"/>
            <w:hideMark/>
          </w:tcPr>
          <w:p w14:paraId="67FA9A69"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0.36</w:t>
            </w:r>
          </w:p>
        </w:tc>
        <w:tc>
          <w:tcPr>
            <w:tcW w:w="2395" w:type="dxa"/>
            <w:tcBorders>
              <w:top w:val="nil"/>
              <w:left w:val="nil"/>
              <w:bottom w:val="nil"/>
              <w:right w:val="nil"/>
            </w:tcBorders>
            <w:shd w:val="clear" w:color="auto" w:fill="auto"/>
            <w:noWrap/>
            <w:vAlign w:val="center"/>
            <w:hideMark/>
          </w:tcPr>
          <w:p w14:paraId="14028B6F"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6.2</w:t>
            </w:r>
          </w:p>
        </w:tc>
      </w:tr>
      <w:tr w:rsidR="004F78E7" w:rsidRPr="007B75AF" w14:paraId="1CED2B8B" w14:textId="77777777" w:rsidTr="00076795">
        <w:trPr>
          <w:trHeight w:val="251"/>
        </w:trPr>
        <w:tc>
          <w:tcPr>
            <w:tcW w:w="1496" w:type="dxa"/>
            <w:tcBorders>
              <w:top w:val="nil"/>
              <w:left w:val="nil"/>
              <w:bottom w:val="nil"/>
              <w:right w:val="nil"/>
            </w:tcBorders>
            <w:shd w:val="clear" w:color="auto" w:fill="auto"/>
            <w:noWrap/>
            <w:vAlign w:val="center"/>
            <w:hideMark/>
          </w:tcPr>
          <w:p w14:paraId="1BE164B5"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30E12CDA"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49826A68"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Lupin</w:t>
            </w:r>
          </w:p>
        </w:tc>
        <w:tc>
          <w:tcPr>
            <w:tcW w:w="2063" w:type="dxa"/>
            <w:tcBorders>
              <w:top w:val="nil"/>
              <w:left w:val="nil"/>
              <w:bottom w:val="nil"/>
              <w:right w:val="nil"/>
            </w:tcBorders>
            <w:shd w:val="clear" w:color="auto" w:fill="auto"/>
            <w:noWrap/>
            <w:vAlign w:val="center"/>
            <w:hideMark/>
          </w:tcPr>
          <w:p w14:paraId="2B38EF00"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0.97</w:t>
            </w:r>
          </w:p>
        </w:tc>
        <w:tc>
          <w:tcPr>
            <w:tcW w:w="2395" w:type="dxa"/>
            <w:tcBorders>
              <w:top w:val="nil"/>
              <w:left w:val="nil"/>
              <w:bottom w:val="nil"/>
              <w:right w:val="nil"/>
            </w:tcBorders>
            <w:shd w:val="clear" w:color="auto" w:fill="auto"/>
            <w:noWrap/>
            <w:vAlign w:val="center"/>
            <w:hideMark/>
          </w:tcPr>
          <w:p w14:paraId="423596F6"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5.7</w:t>
            </w:r>
          </w:p>
        </w:tc>
      </w:tr>
      <w:tr w:rsidR="004F78E7" w:rsidRPr="007B75AF" w14:paraId="154C7680" w14:textId="77777777" w:rsidTr="00076795">
        <w:trPr>
          <w:trHeight w:val="251"/>
        </w:trPr>
        <w:tc>
          <w:tcPr>
            <w:tcW w:w="1496" w:type="dxa"/>
            <w:tcBorders>
              <w:top w:val="nil"/>
              <w:left w:val="nil"/>
              <w:bottom w:val="single" w:sz="4" w:space="0" w:color="auto"/>
              <w:right w:val="nil"/>
            </w:tcBorders>
            <w:shd w:val="clear" w:color="auto" w:fill="auto"/>
            <w:noWrap/>
            <w:vAlign w:val="center"/>
            <w:hideMark/>
          </w:tcPr>
          <w:p w14:paraId="51AC349C"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306" w:type="dxa"/>
            <w:tcBorders>
              <w:top w:val="nil"/>
              <w:left w:val="nil"/>
              <w:bottom w:val="single" w:sz="4" w:space="0" w:color="auto"/>
              <w:right w:val="nil"/>
            </w:tcBorders>
            <w:shd w:val="clear" w:color="auto" w:fill="auto"/>
            <w:noWrap/>
            <w:vAlign w:val="center"/>
            <w:hideMark/>
          </w:tcPr>
          <w:p w14:paraId="566B1897"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692" w:type="dxa"/>
            <w:tcBorders>
              <w:top w:val="nil"/>
              <w:left w:val="nil"/>
              <w:bottom w:val="single" w:sz="4" w:space="0" w:color="auto"/>
              <w:right w:val="nil"/>
            </w:tcBorders>
            <w:shd w:val="clear" w:color="auto" w:fill="auto"/>
            <w:noWrap/>
            <w:vAlign w:val="center"/>
            <w:hideMark/>
          </w:tcPr>
          <w:p w14:paraId="659B437A"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Canola</w:t>
            </w:r>
          </w:p>
        </w:tc>
        <w:tc>
          <w:tcPr>
            <w:tcW w:w="2063" w:type="dxa"/>
            <w:tcBorders>
              <w:top w:val="nil"/>
              <w:left w:val="nil"/>
              <w:bottom w:val="single" w:sz="4" w:space="0" w:color="auto"/>
              <w:right w:val="nil"/>
            </w:tcBorders>
            <w:shd w:val="clear" w:color="auto" w:fill="auto"/>
            <w:noWrap/>
            <w:vAlign w:val="center"/>
            <w:hideMark/>
          </w:tcPr>
          <w:p w14:paraId="10788B5F"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nd</w:t>
            </w:r>
          </w:p>
        </w:tc>
        <w:tc>
          <w:tcPr>
            <w:tcW w:w="2395" w:type="dxa"/>
            <w:tcBorders>
              <w:top w:val="nil"/>
              <w:left w:val="nil"/>
              <w:bottom w:val="single" w:sz="4" w:space="0" w:color="auto"/>
              <w:right w:val="nil"/>
            </w:tcBorders>
            <w:shd w:val="clear" w:color="auto" w:fill="auto"/>
            <w:noWrap/>
            <w:vAlign w:val="center"/>
            <w:hideMark/>
          </w:tcPr>
          <w:p w14:paraId="7B876C23"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5.6</w:t>
            </w:r>
          </w:p>
        </w:tc>
      </w:tr>
      <w:tr w:rsidR="004F78E7" w:rsidRPr="007B75AF" w14:paraId="2678B015" w14:textId="77777777" w:rsidTr="00076795">
        <w:trPr>
          <w:trHeight w:val="251"/>
        </w:trPr>
        <w:tc>
          <w:tcPr>
            <w:tcW w:w="1496" w:type="dxa"/>
            <w:tcBorders>
              <w:top w:val="nil"/>
              <w:left w:val="nil"/>
              <w:bottom w:val="nil"/>
              <w:right w:val="nil"/>
            </w:tcBorders>
            <w:shd w:val="clear" w:color="auto" w:fill="auto"/>
            <w:noWrap/>
            <w:vAlign w:val="center"/>
            <w:hideMark/>
          </w:tcPr>
          <w:p w14:paraId="316AC2AD"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Corrigin</w:t>
            </w:r>
          </w:p>
        </w:tc>
        <w:tc>
          <w:tcPr>
            <w:tcW w:w="1306" w:type="dxa"/>
            <w:tcBorders>
              <w:top w:val="nil"/>
              <w:left w:val="nil"/>
              <w:bottom w:val="nil"/>
              <w:right w:val="nil"/>
            </w:tcBorders>
            <w:shd w:val="clear" w:color="auto" w:fill="auto"/>
            <w:noWrap/>
            <w:vAlign w:val="center"/>
            <w:hideMark/>
          </w:tcPr>
          <w:p w14:paraId="67BB26D6"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Fallow</w:t>
            </w:r>
          </w:p>
        </w:tc>
        <w:tc>
          <w:tcPr>
            <w:tcW w:w="1692" w:type="dxa"/>
            <w:tcBorders>
              <w:top w:val="nil"/>
              <w:left w:val="nil"/>
              <w:bottom w:val="nil"/>
              <w:right w:val="nil"/>
            </w:tcBorders>
            <w:shd w:val="clear" w:color="auto" w:fill="auto"/>
            <w:noWrap/>
            <w:vAlign w:val="center"/>
            <w:hideMark/>
          </w:tcPr>
          <w:p w14:paraId="11CDBE3B"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Albus lupin</w:t>
            </w:r>
          </w:p>
        </w:tc>
        <w:tc>
          <w:tcPr>
            <w:tcW w:w="2063" w:type="dxa"/>
            <w:tcBorders>
              <w:top w:val="nil"/>
              <w:left w:val="nil"/>
              <w:bottom w:val="nil"/>
              <w:right w:val="nil"/>
            </w:tcBorders>
            <w:shd w:val="clear" w:color="auto" w:fill="auto"/>
            <w:noWrap/>
            <w:vAlign w:val="center"/>
            <w:hideMark/>
          </w:tcPr>
          <w:p w14:paraId="1D0792C9"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0.8</w:t>
            </w:r>
          </w:p>
        </w:tc>
        <w:tc>
          <w:tcPr>
            <w:tcW w:w="2395" w:type="dxa"/>
            <w:tcBorders>
              <w:top w:val="nil"/>
              <w:left w:val="nil"/>
              <w:bottom w:val="nil"/>
              <w:right w:val="nil"/>
            </w:tcBorders>
            <w:shd w:val="clear" w:color="auto" w:fill="auto"/>
            <w:noWrap/>
            <w:vAlign w:val="center"/>
            <w:hideMark/>
          </w:tcPr>
          <w:p w14:paraId="4696E915"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3.9</w:t>
            </w:r>
          </w:p>
        </w:tc>
      </w:tr>
      <w:tr w:rsidR="004F78E7" w:rsidRPr="007B75AF" w14:paraId="796B59CB" w14:textId="77777777" w:rsidTr="00076795">
        <w:trPr>
          <w:trHeight w:val="251"/>
        </w:trPr>
        <w:tc>
          <w:tcPr>
            <w:tcW w:w="1496" w:type="dxa"/>
            <w:tcBorders>
              <w:top w:val="nil"/>
              <w:left w:val="nil"/>
              <w:bottom w:val="nil"/>
              <w:right w:val="nil"/>
            </w:tcBorders>
            <w:shd w:val="clear" w:color="auto" w:fill="auto"/>
            <w:noWrap/>
            <w:vAlign w:val="center"/>
            <w:hideMark/>
          </w:tcPr>
          <w:p w14:paraId="7F07ED37"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6E246425"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0522C160"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Chickpea</w:t>
            </w:r>
          </w:p>
        </w:tc>
        <w:tc>
          <w:tcPr>
            <w:tcW w:w="2063" w:type="dxa"/>
            <w:tcBorders>
              <w:top w:val="nil"/>
              <w:left w:val="nil"/>
              <w:bottom w:val="nil"/>
              <w:right w:val="nil"/>
            </w:tcBorders>
            <w:shd w:val="clear" w:color="auto" w:fill="auto"/>
            <w:noWrap/>
            <w:vAlign w:val="center"/>
            <w:hideMark/>
          </w:tcPr>
          <w:p w14:paraId="216142F0"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0.9</w:t>
            </w:r>
          </w:p>
        </w:tc>
        <w:tc>
          <w:tcPr>
            <w:tcW w:w="2395" w:type="dxa"/>
            <w:tcBorders>
              <w:top w:val="nil"/>
              <w:left w:val="nil"/>
              <w:bottom w:val="nil"/>
              <w:right w:val="nil"/>
            </w:tcBorders>
            <w:shd w:val="clear" w:color="auto" w:fill="auto"/>
            <w:noWrap/>
            <w:vAlign w:val="center"/>
            <w:hideMark/>
          </w:tcPr>
          <w:p w14:paraId="2B51BA78"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4.0</w:t>
            </w:r>
          </w:p>
        </w:tc>
      </w:tr>
      <w:tr w:rsidR="004F78E7" w:rsidRPr="007B75AF" w14:paraId="7B44B5F9" w14:textId="77777777" w:rsidTr="00076795">
        <w:trPr>
          <w:trHeight w:val="251"/>
        </w:trPr>
        <w:tc>
          <w:tcPr>
            <w:tcW w:w="1496" w:type="dxa"/>
            <w:tcBorders>
              <w:top w:val="nil"/>
              <w:left w:val="nil"/>
              <w:bottom w:val="nil"/>
              <w:right w:val="nil"/>
            </w:tcBorders>
            <w:shd w:val="clear" w:color="auto" w:fill="auto"/>
            <w:noWrap/>
            <w:vAlign w:val="center"/>
            <w:hideMark/>
          </w:tcPr>
          <w:p w14:paraId="2660B689"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67476DEC"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3A50F3DE"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Field peas</w:t>
            </w:r>
          </w:p>
        </w:tc>
        <w:tc>
          <w:tcPr>
            <w:tcW w:w="2063" w:type="dxa"/>
            <w:tcBorders>
              <w:top w:val="nil"/>
              <w:left w:val="nil"/>
              <w:bottom w:val="nil"/>
              <w:right w:val="nil"/>
            </w:tcBorders>
            <w:shd w:val="clear" w:color="auto" w:fill="auto"/>
            <w:noWrap/>
            <w:vAlign w:val="center"/>
            <w:hideMark/>
          </w:tcPr>
          <w:p w14:paraId="4EA84C29"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1.2</w:t>
            </w:r>
          </w:p>
        </w:tc>
        <w:tc>
          <w:tcPr>
            <w:tcW w:w="2395" w:type="dxa"/>
            <w:tcBorders>
              <w:top w:val="nil"/>
              <w:left w:val="nil"/>
              <w:bottom w:val="nil"/>
              <w:right w:val="nil"/>
            </w:tcBorders>
            <w:shd w:val="clear" w:color="auto" w:fill="auto"/>
            <w:noWrap/>
            <w:vAlign w:val="center"/>
            <w:hideMark/>
          </w:tcPr>
          <w:p w14:paraId="297EA9CC"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4.1</w:t>
            </w:r>
          </w:p>
        </w:tc>
      </w:tr>
      <w:tr w:rsidR="004F78E7" w:rsidRPr="007B75AF" w14:paraId="26330AC3" w14:textId="77777777" w:rsidTr="00076795">
        <w:trPr>
          <w:trHeight w:val="251"/>
        </w:trPr>
        <w:tc>
          <w:tcPr>
            <w:tcW w:w="1496" w:type="dxa"/>
            <w:tcBorders>
              <w:top w:val="nil"/>
              <w:left w:val="nil"/>
              <w:bottom w:val="nil"/>
              <w:right w:val="nil"/>
            </w:tcBorders>
            <w:shd w:val="clear" w:color="auto" w:fill="auto"/>
            <w:noWrap/>
            <w:vAlign w:val="center"/>
            <w:hideMark/>
          </w:tcPr>
          <w:p w14:paraId="1605FA82"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center"/>
            <w:hideMark/>
          </w:tcPr>
          <w:p w14:paraId="7E681A2D"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7AC11F17"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Lentil</w:t>
            </w:r>
          </w:p>
        </w:tc>
        <w:tc>
          <w:tcPr>
            <w:tcW w:w="2063" w:type="dxa"/>
            <w:tcBorders>
              <w:top w:val="nil"/>
              <w:left w:val="nil"/>
              <w:bottom w:val="nil"/>
              <w:right w:val="nil"/>
            </w:tcBorders>
            <w:shd w:val="clear" w:color="auto" w:fill="auto"/>
            <w:noWrap/>
            <w:vAlign w:val="center"/>
            <w:hideMark/>
          </w:tcPr>
          <w:p w14:paraId="5DD2A12D"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0.3</w:t>
            </w:r>
          </w:p>
        </w:tc>
        <w:tc>
          <w:tcPr>
            <w:tcW w:w="2395" w:type="dxa"/>
            <w:tcBorders>
              <w:top w:val="nil"/>
              <w:left w:val="nil"/>
              <w:bottom w:val="nil"/>
              <w:right w:val="nil"/>
            </w:tcBorders>
            <w:shd w:val="clear" w:color="auto" w:fill="auto"/>
            <w:noWrap/>
            <w:vAlign w:val="center"/>
            <w:hideMark/>
          </w:tcPr>
          <w:p w14:paraId="747E23DF"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4.1</w:t>
            </w:r>
          </w:p>
        </w:tc>
      </w:tr>
      <w:tr w:rsidR="004F78E7" w:rsidRPr="007B75AF" w14:paraId="219EA516" w14:textId="77777777" w:rsidTr="00076795">
        <w:trPr>
          <w:trHeight w:val="251"/>
        </w:trPr>
        <w:tc>
          <w:tcPr>
            <w:tcW w:w="1496" w:type="dxa"/>
            <w:tcBorders>
              <w:top w:val="nil"/>
              <w:left w:val="nil"/>
              <w:bottom w:val="single" w:sz="4" w:space="0" w:color="auto"/>
              <w:right w:val="nil"/>
            </w:tcBorders>
            <w:shd w:val="clear" w:color="auto" w:fill="auto"/>
            <w:noWrap/>
            <w:vAlign w:val="center"/>
            <w:hideMark/>
          </w:tcPr>
          <w:p w14:paraId="0F30B249"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306" w:type="dxa"/>
            <w:tcBorders>
              <w:top w:val="nil"/>
              <w:left w:val="nil"/>
              <w:bottom w:val="single" w:sz="4" w:space="0" w:color="auto"/>
              <w:right w:val="nil"/>
            </w:tcBorders>
            <w:shd w:val="clear" w:color="auto" w:fill="auto"/>
            <w:noWrap/>
            <w:vAlign w:val="center"/>
            <w:hideMark/>
          </w:tcPr>
          <w:p w14:paraId="5A344D0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692" w:type="dxa"/>
            <w:tcBorders>
              <w:top w:val="nil"/>
              <w:left w:val="nil"/>
              <w:bottom w:val="single" w:sz="4" w:space="0" w:color="auto"/>
              <w:right w:val="nil"/>
            </w:tcBorders>
            <w:shd w:val="clear" w:color="auto" w:fill="auto"/>
            <w:noWrap/>
            <w:vAlign w:val="center"/>
            <w:hideMark/>
          </w:tcPr>
          <w:p w14:paraId="237BA2FE"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Wheat</w:t>
            </w:r>
          </w:p>
        </w:tc>
        <w:tc>
          <w:tcPr>
            <w:tcW w:w="2063" w:type="dxa"/>
            <w:tcBorders>
              <w:top w:val="nil"/>
              <w:left w:val="nil"/>
              <w:bottom w:val="single" w:sz="4" w:space="0" w:color="auto"/>
              <w:right w:val="nil"/>
            </w:tcBorders>
            <w:shd w:val="clear" w:color="auto" w:fill="auto"/>
            <w:noWrap/>
            <w:vAlign w:val="center"/>
            <w:hideMark/>
          </w:tcPr>
          <w:p w14:paraId="5928AC82"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2.4 </w:t>
            </w:r>
          </w:p>
        </w:tc>
        <w:tc>
          <w:tcPr>
            <w:tcW w:w="2395" w:type="dxa"/>
            <w:tcBorders>
              <w:top w:val="nil"/>
              <w:left w:val="nil"/>
              <w:bottom w:val="single" w:sz="4" w:space="0" w:color="auto"/>
              <w:right w:val="nil"/>
            </w:tcBorders>
            <w:shd w:val="clear" w:color="auto" w:fill="auto"/>
            <w:noWrap/>
            <w:vAlign w:val="center"/>
            <w:hideMark/>
          </w:tcPr>
          <w:p w14:paraId="086EE6F3"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3.8</w:t>
            </w:r>
          </w:p>
        </w:tc>
      </w:tr>
      <w:tr w:rsidR="004F78E7" w:rsidRPr="007B75AF" w14:paraId="0B361A1D" w14:textId="77777777" w:rsidTr="00076795">
        <w:trPr>
          <w:trHeight w:val="251"/>
        </w:trPr>
        <w:tc>
          <w:tcPr>
            <w:tcW w:w="1496" w:type="dxa"/>
            <w:tcBorders>
              <w:top w:val="nil"/>
              <w:left w:val="nil"/>
              <w:bottom w:val="nil"/>
              <w:right w:val="nil"/>
            </w:tcBorders>
            <w:shd w:val="clear" w:color="auto" w:fill="auto"/>
            <w:noWrap/>
            <w:vAlign w:val="bottom"/>
            <w:hideMark/>
          </w:tcPr>
          <w:p w14:paraId="5E30084B"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Miling</w:t>
            </w:r>
          </w:p>
        </w:tc>
        <w:tc>
          <w:tcPr>
            <w:tcW w:w="1306" w:type="dxa"/>
            <w:tcBorders>
              <w:top w:val="nil"/>
              <w:left w:val="nil"/>
              <w:bottom w:val="nil"/>
              <w:right w:val="nil"/>
            </w:tcBorders>
            <w:shd w:val="clear" w:color="auto" w:fill="auto"/>
            <w:noWrap/>
            <w:vAlign w:val="center"/>
            <w:hideMark/>
          </w:tcPr>
          <w:p w14:paraId="73BB1423"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Pasture</w:t>
            </w:r>
          </w:p>
        </w:tc>
        <w:tc>
          <w:tcPr>
            <w:tcW w:w="1692" w:type="dxa"/>
            <w:tcBorders>
              <w:top w:val="nil"/>
              <w:left w:val="nil"/>
              <w:bottom w:val="nil"/>
              <w:right w:val="nil"/>
            </w:tcBorders>
            <w:shd w:val="clear" w:color="auto" w:fill="auto"/>
            <w:noWrap/>
            <w:vAlign w:val="center"/>
            <w:hideMark/>
          </w:tcPr>
          <w:p w14:paraId="6B007C52"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Lupin</w:t>
            </w:r>
          </w:p>
        </w:tc>
        <w:tc>
          <w:tcPr>
            <w:tcW w:w="2063" w:type="dxa"/>
            <w:tcBorders>
              <w:top w:val="nil"/>
              <w:left w:val="nil"/>
              <w:bottom w:val="nil"/>
              <w:right w:val="nil"/>
            </w:tcBorders>
            <w:shd w:val="clear" w:color="auto" w:fill="auto"/>
            <w:noWrap/>
            <w:vAlign w:val="center"/>
            <w:hideMark/>
          </w:tcPr>
          <w:p w14:paraId="0CAE4E81"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0.97</w:t>
            </w:r>
          </w:p>
        </w:tc>
        <w:tc>
          <w:tcPr>
            <w:tcW w:w="2395" w:type="dxa"/>
            <w:tcBorders>
              <w:top w:val="nil"/>
              <w:left w:val="nil"/>
              <w:bottom w:val="nil"/>
              <w:right w:val="nil"/>
            </w:tcBorders>
            <w:shd w:val="clear" w:color="auto" w:fill="auto"/>
            <w:noWrap/>
            <w:vAlign w:val="center"/>
            <w:hideMark/>
          </w:tcPr>
          <w:p w14:paraId="16064FF5"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nd</w:t>
            </w:r>
          </w:p>
        </w:tc>
      </w:tr>
      <w:tr w:rsidR="004F78E7" w:rsidRPr="007B75AF" w14:paraId="6E51124E" w14:textId="77777777" w:rsidTr="00076795">
        <w:trPr>
          <w:trHeight w:val="251"/>
        </w:trPr>
        <w:tc>
          <w:tcPr>
            <w:tcW w:w="1496" w:type="dxa"/>
            <w:tcBorders>
              <w:top w:val="nil"/>
              <w:left w:val="nil"/>
              <w:bottom w:val="nil"/>
              <w:right w:val="nil"/>
            </w:tcBorders>
            <w:shd w:val="clear" w:color="auto" w:fill="auto"/>
            <w:noWrap/>
            <w:vAlign w:val="bottom"/>
            <w:hideMark/>
          </w:tcPr>
          <w:p w14:paraId="35946F2D" w14:textId="77777777" w:rsidR="004F78E7" w:rsidRPr="00C00922" w:rsidRDefault="004F78E7" w:rsidP="002D5178">
            <w:pPr>
              <w:spacing w:after="0" w:line="240" w:lineRule="auto"/>
              <w:jc w:val="center"/>
              <w:rPr>
                <w:rFonts w:eastAsia="Times New Roman"/>
                <w:color w:val="000000"/>
                <w:lang w:eastAsia="en-AU"/>
              </w:rPr>
            </w:pPr>
          </w:p>
        </w:tc>
        <w:tc>
          <w:tcPr>
            <w:tcW w:w="1306" w:type="dxa"/>
            <w:tcBorders>
              <w:top w:val="nil"/>
              <w:left w:val="nil"/>
              <w:bottom w:val="nil"/>
              <w:right w:val="nil"/>
            </w:tcBorders>
            <w:shd w:val="clear" w:color="auto" w:fill="auto"/>
            <w:noWrap/>
            <w:vAlign w:val="bottom"/>
            <w:hideMark/>
          </w:tcPr>
          <w:p w14:paraId="1A79E45F" w14:textId="77777777" w:rsidR="004F78E7" w:rsidRPr="00C00922" w:rsidRDefault="004F78E7" w:rsidP="002D5178">
            <w:pPr>
              <w:spacing w:after="0" w:line="240" w:lineRule="auto"/>
              <w:rPr>
                <w:rFonts w:eastAsia="Times New Roman"/>
                <w:color w:val="auto"/>
                <w:lang w:eastAsia="en-AU"/>
              </w:rPr>
            </w:pPr>
          </w:p>
        </w:tc>
        <w:tc>
          <w:tcPr>
            <w:tcW w:w="1692" w:type="dxa"/>
            <w:tcBorders>
              <w:top w:val="nil"/>
              <w:left w:val="nil"/>
              <w:bottom w:val="nil"/>
              <w:right w:val="nil"/>
            </w:tcBorders>
            <w:shd w:val="clear" w:color="auto" w:fill="auto"/>
            <w:noWrap/>
            <w:vAlign w:val="center"/>
            <w:hideMark/>
          </w:tcPr>
          <w:p w14:paraId="513ACDE1"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Lentil</w:t>
            </w:r>
          </w:p>
        </w:tc>
        <w:tc>
          <w:tcPr>
            <w:tcW w:w="2063" w:type="dxa"/>
            <w:tcBorders>
              <w:top w:val="nil"/>
              <w:left w:val="nil"/>
              <w:bottom w:val="nil"/>
              <w:right w:val="nil"/>
            </w:tcBorders>
            <w:shd w:val="clear" w:color="auto" w:fill="auto"/>
            <w:noWrap/>
            <w:vAlign w:val="center"/>
            <w:hideMark/>
          </w:tcPr>
          <w:p w14:paraId="57F90183"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0.82</w:t>
            </w:r>
          </w:p>
        </w:tc>
        <w:tc>
          <w:tcPr>
            <w:tcW w:w="2395" w:type="dxa"/>
            <w:tcBorders>
              <w:top w:val="nil"/>
              <w:left w:val="nil"/>
              <w:bottom w:val="nil"/>
              <w:right w:val="nil"/>
            </w:tcBorders>
            <w:shd w:val="clear" w:color="auto" w:fill="auto"/>
            <w:noWrap/>
            <w:vAlign w:val="center"/>
            <w:hideMark/>
          </w:tcPr>
          <w:p w14:paraId="06BBD117"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nd</w:t>
            </w:r>
          </w:p>
        </w:tc>
      </w:tr>
      <w:tr w:rsidR="004F78E7" w:rsidRPr="007B75AF" w14:paraId="00EB6C82" w14:textId="77777777" w:rsidTr="00076795">
        <w:trPr>
          <w:trHeight w:val="251"/>
        </w:trPr>
        <w:tc>
          <w:tcPr>
            <w:tcW w:w="1496" w:type="dxa"/>
            <w:tcBorders>
              <w:top w:val="nil"/>
              <w:left w:val="nil"/>
              <w:bottom w:val="single" w:sz="4" w:space="0" w:color="auto"/>
              <w:right w:val="nil"/>
            </w:tcBorders>
            <w:shd w:val="clear" w:color="auto" w:fill="auto"/>
            <w:noWrap/>
            <w:vAlign w:val="bottom"/>
            <w:hideMark/>
          </w:tcPr>
          <w:p w14:paraId="373827F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306" w:type="dxa"/>
            <w:tcBorders>
              <w:top w:val="nil"/>
              <w:left w:val="nil"/>
              <w:bottom w:val="single" w:sz="4" w:space="0" w:color="auto"/>
              <w:right w:val="nil"/>
            </w:tcBorders>
            <w:shd w:val="clear" w:color="auto" w:fill="auto"/>
            <w:noWrap/>
            <w:vAlign w:val="bottom"/>
            <w:hideMark/>
          </w:tcPr>
          <w:p w14:paraId="0061B1F5"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692" w:type="dxa"/>
            <w:tcBorders>
              <w:top w:val="nil"/>
              <w:left w:val="nil"/>
              <w:bottom w:val="single" w:sz="4" w:space="0" w:color="auto"/>
              <w:right w:val="nil"/>
            </w:tcBorders>
            <w:shd w:val="clear" w:color="auto" w:fill="auto"/>
            <w:noWrap/>
            <w:vAlign w:val="center"/>
            <w:hideMark/>
          </w:tcPr>
          <w:p w14:paraId="3EF4B036" w14:textId="77777777" w:rsidR="004F78E7" w:rsidRPr="00C00922" w:rsidRDefault="004F78E7" w:rsidP="002D5178">
            <w:pPr>
              <w:spacing w:after="0" w:line="240" w:lineRule="auto"/>
              <w:rPr>
                <w:rFonts w:eastAsia="Times New Roman"/>
                <w:color w:val="000000"/>
                <w:lang w:eastAsia="en-AU"/>
              </w:rPr>
            </w:pPr>
            <w:r w:rsidRPr="00C00922">
              <w:rPr>
                <w:rFonts w:eastAsia="Times New Roman"/>
                <w:color w:val="000000"/>
                <w:lang w:eastAsia="en-AU"/>
              </w:rPr>
              <w:t>Chickpea</w:t>
            </w:r>
          </w:p>
        </w:tc>
        <w:tc>
          <w:tcPr>
            <w:tcW w:w="2063" w:type="dxa"/>
            <w:tcBorders>
              <w:top w:val="nil"/>
              <w:left w:val="nil"/>
              <w:bottom w:val="single" w:sz="4" w:space="0" w:color="auto"/>
              <w:right w:val="nil"/>
            </w:tcBorders>
            <w:shd w:val="clear" w:color="auto" w:fill="auto"/>
            <w:noWrap/>
            <w:vAlign w:val="center"/>
            <w:hideMark/>
          </w:tcPr>
          <w:p w14:paraId="4C18E7E7"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0.67</w:t>
            </w:r>
          </w:p>
        </w:tc>
        <w:tc>
          <w:tcPr>
            <w:tcW w:w="2395" w:type="dxa"/>
            <w:tcBorders>
              <w:top w:val="nil"/>
              <w:left w:val="nil"/>
              <w:bottom w:val="single" w:sz="4" w:space="0" w:color="auto"/>
              <w:right w:val="nil"/>
            </w:tcBorders>
            <w:shd w:val="clear" w:color="auto" w:fill="auto"/>
            <w:noWrap/>
            <w:vAlign w:val="center"/>
            <w:hideMark/>
          </w:tcPr>
          <w:p w14:paraId="72855A70" w14:textId="77777777" w:rsidR="004F78E7" w:rsidRPr="00C00922" w:rsidRDefault="004F78E7" w:rsidP="002D5178">
            <w:pPr>
              <w:spacing w:after="0" w:line="240" w:lineRule="auto"/>
              <w:jc w:val="center"/>
              <w:rPr>
                <w:rFonts w:eastAsia="Times New Roman"/>
                <w:color w:val="000000"/>
                <w:lang w:eastAsia="en-AU"/>
              </w:rPr>
            </w:pPr>
            <w:r w:rsidRPr="00C00922">
              <w:rPr>
                <w:rFonts w:eastAsia="Times New Roman"/>
                <w:color w:val="000000"/>
                <w:lang w:eastAsia="en-AU"/>
              </w:rPr>
              <w:t>nd</w:t>
            </w:r>
          </w:p>
        </w:tc>
      </w:tr>
    </w:tbl>
    <w:p w14:paraId="62AE6767" w14:textId="77777777" w:rsidR="004F78E7" w:rsidRPr="007B75AF" w:rsidRDefault="004F78E7" w:rsidP="004F78E7"/>
    <w:p w14:paraId="57C1D2C1" w14:textId="77777777" w:rsidR="00965031" w:rsidRPr="007B75AF" w:rsidRDefault="00965031" w:rsidP="00965031">
      <w:r w:rsidRPr="007B75AF">
        <w:rPr>
          <w:noProof/>
        </w:rPr>
        <w:drawing>
          <wp:inline distT="0" distB="0" distL="0" distR="0" wp14:anchorId="53D7A962" wp14:editId="1389E7DA">
            <wp:extent cx="5308598" cy="3981450"/>
            <wp:effectExtent l="0" t="0" r="6985" b="0"/>
            <wp:docPr id="8" name="Picture 8" descr="Soilborne disease levels at the Bencubbin site following fallow in 2016 and a range of legume break crops grown in 2017. PredictaB sampling was conducted at the start of the 2017 and 2018 seasons following each respective crop. Roundup Ready canola (RR Canola) was grown in the paddock around the demo sites and is included as a comparison. Disease risk index: 0 = low, 8=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mo site 2 graph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085" cy="3990816"/>
                    </a:xfrm>
                    <a:prstGeom prst="rect">
                      <a:avLst/>
                    </a:prstGeom>
                  </pic:spPr>
                </pic:pic>
              </a:graphicData>
            </a:graphic>
          </wp:inline>
        </w:drawing>
      </w:r>
    </w:p>
    <w:p w14:paraId="41BF107A" w14:textId="426ADB58" w:rsidR="00965031" w:rsidRPr="00C00922" w:rsidRDefault="00965031" w:rsidP="00965031">
      <w:pPr>
        <w:pStyle w:val="Caption"/>
        <w:rPr>
          <w:rFonts w:eastAsia="Times New Roman"/>
          <w:sz w:val="22"/>
          <w:szCs w:val="22"/>
        </w:rPr>
      </w:pPr>
      <w:r w:rsidRPr="00C00922">
        <w:rPr>
          <w:sz w:val="22"/>
          <w:szCs w:val="22"/>
        </w:rPr>
        <w:t xml:space="preserve">Figure </w:t>
      </w:r>
      <w:r w:rsidR="00E13456" w:rsidRPr="00C00922">
        <w:rPr>
          <w:noProof/>
          <w:sz w:val="22"/>
          <w:szCs w:val="22"/>
        </w:rPr>
        <w:t>3</w:t>
      </w:r>
      <w:r w:rsidRPr="00C00922">
        <w:rPr>
          <w:sz w:val="22"/>
          <w:szCs w:val="22"/>
        </w:rPr>
        <w:t xml:space="preserve">. </w:t>
      </w:r>
      <w:r w:rsidR="005F21AA" w:rsidRPr="00C00922">
        <w:rPr>
          <w:sz w:val="22"/>
          <w:szCs w:val="22"/>
        </w:rPr>
        <w:t xml:space="preserve">Soilborne disease levels at the Bencubbin site following fallow in 2016 and a range </w:t>
      </w:r>
      <w:r w:rsidRPr="00C00922">
        <w:rPr>
          <w:sz w:val="22"/>
          <w:szCs w:val="22"/>
        </w:rPr>
        <w:t xml:space="preserve">of legume </w:t>
      </w:r>
      <w:r w:rsidR="00560126">
        <w:rPr>
          <w:sz w:val="22"/>
          <w:szCs w:val="22"/>
        </w:rPr>
        <w:t>break-crop</w:t>
      </w:r>
      <w:r w:rsidRPr="00C00922">
        <w:rPr>
          <w:sz w:val="22"/>
          <w:szCs w:val="22"/>
        </w:rPr>
        <w:t>s grown in 2017. PredictaB sampling was conducted at the start of the 2017 and 2018 seasons following each respective crop. Roundup Ready canola (RR Canola) was grown in the paddock around the demo sites and is included as a comparison.</w:t>
      </w:r>
      <w:r w:rsidR="005F21AA" w:rsidRPr="00C00922">
        <w:rPr>
          <w:sz w:val="22"/>
          <w:szCs w:val="22"/>
        </w:rPr>
        <w:t xml:space="preserve"> Disease risk index: 0 = low, 8= high.</w:t>
      </w:r>
    </w:p>
    <w:p w14:paraId="59E7F468" w14:textId="77777777" w:rsidR="004F78E7" w:rsidRPr="007B75AF" w:rsidRDefault="003B3DE3" w:rsidP="00AA5FE6">
      <w:pPr>
        <w:rPr>
          <w:i/>
          <w:iCs/>
          <w:sz w:val="22"/>
          <w:szCs w:val="22"/>
        </w:rPr>
      </w:pPr>
      <w:r w:rsidRPr="007B75AF">
        <w:rPr>
          <w:i/>
          <w:iCs/>
          <w:sz w:val="22"/>
          <w:szCs w:val="22"/>
        </w:rPr>
        <w:t>Rotation profitability</w:t>
      </w:r>
    </w:p>
    <w:p w14:paraId="32981CB0" w14:textId="77777777" w:rsidR="003B3DE3" w:rsidRPr="007B75AF" w:rsidRDefault="0045601D" w:rsidP="00C00922">
      <w:pPr>
        <w:spacing w:before="120" w:after="120" w:line="259" w:lineRule="auto"/>
      </w:pPr>
      <w:r>
        <w:t>D</w:t>
      </w:r>
      <w:r w:rsidR="003B3DE3" w:rsidRPr="007B75AF">
        <w:t xml:space="preserve">ouble break-crop rotations </w:t>
      </w:r>
      <w:r>
        <w:t>were</w:t>
      </w:r>
      <w:r w:rsidRPr="007B75AF">
        <w:t xml:space="preserve"> </w:t>
      </w:r>
      <w:r w:rsidR="003B3DE3" w:rsidRPr="007B75AF">
        <w:t xml:space="preserve">not </w:t>
      </w:r>
      <w:r>
        <w:t>as profitable</w:t>
      </w:r>
      <w:r w:rsidRPr="007B75AF">
        <w:t xml:space="preserve"> </w:t>
      </w:r>
      <w:r>
        <w:t>as a</w:t>
      </w:r>
      <w:r w:rsidR="003B3DE3" w:rsidRPr="007B75AF">
        <w:t xml:space="preserve"> continuous wheat sequence and in many cases for the </w:t>
      </w:r>
      <w:r>
        <w:t>e</w:t>
      </w:r>
      <w:r w:rsidRPr="007B75AF">
        <w:t xml:space="preserve">astern </w:t>
      </w:r>
      <w:r>
        <w:t>w</w:t>
      </w:r>
      <w:r w:rsidRPr="007B75AF">
        <w:t xml:space="preserve">heatbelt </w:t>
      </w:r>
      <w:r>
        <w:t>they generated</w:t>
      </w:r>
      <w:r w:rsidRPr="007B75AF">
        <w:t xml:space="preserve"> </w:t>
      </w:r>
      <w:r w:rsidR="003B3DE3" w:rsidRPr="007B75AF">
        <w:t xml:space="preserve">a negative </w:t>
      </w:r>
      <w:r w:rsidR="0006317C" w:rsidRPr="007B75AF">
        <w:t>Net</w:t>
      </w:r>
      <w:r w:rsidR="003B3DE3" w:rsidRPr="007B75AF">
        <w:t xml:space="preserve"> Margin over a </w:t>
      </w:r>
      <w:r w:rsidR="0006317C" w:rsidRPr="007B75AF">
        <w:t>three-year</w:t>
      </w:r>
      <w:r w:rsidR="003B3DE3" w:rsidRPr="007B75AF">
        <w:t xml:space="preserve"> period (Table </w:t>
      </w:r>
      <w:r w:rsidR="00E07CE2" w:rsidRPr="007B75AF">
        <w:t>4</w:t>
      </w:r>
      <w:r w:rsidR="003B3DE3" w:rsidRPr="007B75AF">
        <w:t>). The inclusion of high</w:t>
      </w:r>
      <w:r>
        <w:t>-</w:t>
      </w:r>
      <w:r w:rsidR="003B3DE3" w:rsidRPr="007B75AF">
        <w:t xml:space="preserve">value legumes such as chickpea and lentil as the second break-crop </w:t>
      </w:r>
      <w:r w:rsidR="003B3DE3" w:rsidRPr="007B75AF">
        <w:lastRenderedPageBreak/>
        <w:t xml:space="preserve">following fallow </w:t>
      </w:r>
      <w:r>
        <w:t>provides</w:t>
      </w:r>
      <w:r w:rsidRPr="007B75AF">
        <w:t xml:space="preserve"> </w:t>
      </w:r>
      <w:r w:rsidR="003B3DE3" w:rsidRPr="007B75AF">
        <w:t xml:space="preserve">promise for improved profitability, but further evaluation is required to sufficiently de-risk this crop option for the </w:t>
      </w:r>
      <w:r>
        <w:t>e</w:t>
      </w:r>
      <w:r w:rsidR="003B3DE3" w:rsidRPr="007B75AF">
        <w:t xml:space="preserve">astern and </w:t>
      </w:r>
      <w:r>
        <w:t>c</w:t>
      </w:r>
      <w:r w:rsidR="003B3DE3" w:rsidRPr="007B75AF">
        <w:t xml:space="preserve">entral </w:t>
      </w:r>
      <w:r>
        <w:t>w</w:t>
      </w:r>
      <w:r w:rsidR="003B3DE3" w:rsidRPr="007B75AF">
        <w:t>heatbelt.</w:t>
      </w:r>
    </w:p>
    <w:p w14:paraId="10915CCA" w14:textId="0F188551" w:rsidR="003B3DE3" w:rsidRPr="007B75AF" w:rsidRDefault="003B3DE3" w:rsidP="00C00922">
      <w:pPr>
        <w:spacing w:before="120" w:after="120" w:line="259" w:lineRule="auto"/>
      </w:pPr>
      <w:r w:rsidRPr="007B75AF">
        <w:t xml:space="preserve">The Gross Margin of each crop was </w:t>
      </w:r>
      <w:r w:rsidR="0006317C" w:rsidRPr="007B75AF">
        <w:t>impacted</w:t>
      </w:r>
      <w:r w:rsidRPr="007B75AF">
        <w:t xml:space="preserve"> by </w:t>
      </w:r>
      <w:r w:rsidR="0006317C" w:rsidRPr="007B75AF">
        <w:t xml:space="preserve">adverse </w:t>
      </w:r>
      <w:r w:rsidRPr="007B75AF">
        <w:t xml:space="preserve">seasonal conditions during the 2016 to 2018 period. There were several frost events in 2016 that reduced the grain yield of harvested crops, while in 2017 dry seasonal conditions reduced the growth, yield, and harvestability of many of the </w:t>
      </w:r>
      <w:r w:rsidR="00560126">
        <w:t>break-crop</w:t>
      </w:r>
      <w:r w:rsidRPr="007B75AF">
        <w:t>s at all sites. This had a strong effect on the yield of each crop in each of the 2016 and 2017 seasons. Fallow in 2016 in many treatments resulted in a small Gross Margin</w:t>
      </w:r>
      <w:r w:rsidR="00897F4E" w:rsidRPr="007B75AF">
        <w:t xml:space="preserve"> loss</w:t>
      </w:r>
      <w:r w:rsidRPr="007B75AF">
        <w:t>, but a significant loss when machinery and overhead costs were included in the Net Profit (Table</w:t>
      </w:r>
      <w:r w:rsidR="00C070EF" w:rsidRPr="007B75AF">
        <w:t xml:space="preserve"> </w:t>
      </w:r>
      <w:r w:rsidR="00E07CE2" w:rsidRPr="007B75AF">
        <w:t>4</w:t>
      </w:r>
      <w:r w:rsidRPr="007B75AF">
        <w:t xml:space="preserve">). Of the </w:t>
      </w:r>
      <w:r w:rsidR="00560126">
        <w:t>break-crop</w:t>
      </w:r>
      <w:r w:rsidRPr="007B75AF">
        <w:t xml:space="preserve">s grown in 2016, lupins were the only crop to achieve a positive Gross Margin </w:t>
      </w:r>
      <w:r w:rsidR="0006317C" w:rsidRPr="007B75AF">
        <w:t>as there was</w:t>
      </w:r>
      <w:r w:rsidRPr="007B75AF">
        <w:t xml:space="preserve"> severe frosting of the wheat. In 2017, </w:t>
      </w:r>
      <w:r w:rsidR="00897F4E" w:rsidRPr="007B75AF">
        <w:t xml:space="preserve">the </w:t>
      </w:r>
      <w:r w:rsidRPr="007B75AF">
        <w:t xml:space="preserve">low yield of canola meant that the Gross Margin was roughly break even, while field pea, oats and wheat achieved positive Gross Margins due to better harvestability. Wheat grown across all sites in 2018 achieved a positive Gross Margin which varied from $90/ha following chickpea to $309/ha for wheat following </w:t>
      </w:r>
      <w:proofErr w:type="spellStart"/>
      <w:r w:rsidRPr="007B75AF">
        <w:t>balansa</w:t>
      </w:r>
      <w:proofErr w:type="spellEnd"/>
      <w:r w:rsidRPr="007B75AF">
        <w:t xml:space="preserve"> clover. The cumulative Gross Margin (expressed in present day value) for each crop sequence was positive for all crop sequences but varied from $25/ha for Fa/Ch/Wh to $532/ha for the highest break-crop rotation (Lu/Ca/Wh). Wheat monoculture achieved the highest cumulative Gross Margin of $826/ha while Fa/Oa/Wh was second highest at $694/ha. However, when comparing the Net Margin (in present day value) </w:t>
      </w:r>
      <w:r w:rsidR="0045601D">
        <w:t>which</w:t>
      </w:r>
      <w:r w:rsidR="0045601D" w:rsidRPr="007B75AF">
        <w:t xml:space="preserve"> </w:t>
      </w:r>
      <w:r w:rsidRPr="007B75AF">
        <w:t xml:space="preserve">includes machinery and overhead costs, all </w:t>
      </w:r>
      <w:r w:rsidR="00560126">
        <w:t>break-crop</w:t>
      </w:r>
      <w:r w:rsidRPr="007B75AF">
        <w:t xml:space="preserve"> sequences returned a negative return over the three-year period.</w:t>
      </w:r>
    </w:p>
    <w:p w14:paraId="33A1647C" w14:textId="77777777" w:rsidR="00AC6F9D" w:rsidRPr="007B75AF" w:rsidRDefault="00AC6F9D" w:rsidP="00AC6F9D">
      <w:pPr>
        <w:pStyle w:val="Caption"/>
      </w:pPr>
      <w:r w:rsidRPr="00C00922">
        <w:rPr>
          <w:sz w:val="22"/>
          <w:szCs w:val="22"/>
        </w:rPr>
        <w:t xml:space="preserve">Table </w:t>
      </w:r>
      <w:r w:rsidR="00E07CE2" w:rsidRPr="00C00922">
        <w:rPr>
          <w:sz w:val="22"/>
          <w:szCs w:val="22"/>
        </w:rPr>
        <w:t>4</w:t>
      </w:r>
      <w:r w:rsidRPr="00C00922">
        <w:rPr>
          <w:sz w:val="22"/>
          <w:szCs w:val="22"/>
        </w:rPr>
        <w:t xml:space="preserve">. Gross Margin and Net </w:t>
      </w:r>
      <w:r w:rsidR="005F21AA" w:rsidRPr="00C00922">
        <w:rPr>
          <w:sz w:val="22"/>
          <w:szCs w:val="22"/>
        </w:rPr>
        <w:t>Margin ($/ha)</w:t>
      </w:r>
      <w:r w:rsidRPr="00C00922">
        <w:rPr>
          <w:sz w:val="22"/>
          <w:szCs w:val="22"/>
        </w:rPr>
        <w:t xml:space="preserve"> of double break-crop rotations at the Merredin site across the 2016 to 2018 seasons. Gross Margin is calculated as gross income minus variable costs, while Net Margin includes cost allocations for machinery use at contract rates and an overhead cost allowance of $150/ha. </w:t>
      </w:r>
      <w:r w:rsidR="005F21AA" w:rsidRPr="00C00922">
        <w:rPr>
          <w:sz w:val="22"/>
          <w:szCs w:val="22"/>
        </w:rPr>
        <w:t>Net Present Value (</w:t>
      </w:r>
      <w:r w:rsidRPr="00C00922">
        <w:rPr>
          <w:sz w:val="22"/>
          <w:szCs w:val="22"/>
        </w:rPr>
        <w:t>NPV</w:t>
      </w:r>
      <w:r w:rsidR="005F21AA" w:rsidRPr="00C00922">
        <w:rPr>
          <w:sz w:val="22"/>
          <w:szCs w:val="22"/>
        </w:rPr>
        <w:t>)</w:t>
      </w:r>
      <w:r w:rsidRPr="00C00922">
        <w:rPr>
          <w:sz w:val="22"/>
          <w:szCs w:val="22"/>
        </w:rPr>
        <w:t xml:space="preserve"> gives the discounted value of the future gross margin in today’s value at the 5% rate.</w:t>
      </w:r>
      <w:r w:rsidR="003D10D0" w:rsidRPr="00C00922">
        <w:rPr>
          <w:sz w:val="22"/>
          <w:szCs w:val="22"/>
        </w:rPr>
        <w:t xml:space="preserve"> Fa=fallow, Ca=canola, Le=lentil, Ch=chickpea, Lu=lupin, Fi=field pea, Ba=</w:t>
      </w:r>
      <w:proofErr w:type="spellStart"/>
      <w:r w:rsidR="003D10D0" w:rsidRPr="00C00922">
        <w:rPr>
          <w:sz w:val="22"/>
          <w:szCs w:val="22"/>
        </w:rPr>
        <w:t>balansa</w:t>
      </w:r>
      <w:proofErr w:type="spellEnd"/>
      <w:r w:rsidR="003D10D0" w:rsidRPr="00C00922">
        <w:rPr>
          <w:sz w:val="22"/>
          <w:szCs w:val="22"/>
        </w:rPr>
        <w:t xml:space="preserve"> clover, Oa=oats, </w:t>
      </w:r>
      <w:proofErr w:type="spellStart"/>
      <w:r w:rsidR="003D10D0" w:rsidRPr="00C00922">
        <w:rPr>
          <w:sz w:val="22"/>
          <w:szCs w:val="22"/>
        </w:rPr>
        <w:t>Su</w:t>
      </w:r>
      <w:proofErr w:type="spellEnd"/>
      <w:r w:rsidR="003D10D0" w:rsidRPr="00C00922">
        <w:rPr>
          <w:sz w:val="22"/>
          <w:szCs w:val="22"/>
        </w:rPr>
        <w:t>=sub clover, Ve=vetch, Wh=wheat</w:t>
      </w:r>
      <w:r w:rsidR="003D10D0" w:rsidRPr="007B75AF">
        <w:t>.</w:t>
      </w:r>
    </w:p>
    <w:tbl>
      <w:tblPr>
        <w:tblW w:w="9031" w:type="dxa"/>
        <w:tblLook w:val="04A0" w:firstRow="1" w:lastRow="0" w:firstColumn="1" w:lastColumn="0" w:noHBand="0" w:noVBand="1"/>
      </w:tblPr>
      <w:tblGrid>
        <w:gridCol w:w="1924"/>
        <w:gridCol w:w="832"/>
        <w:gridCol w:w="832"/>
        <w:gridCol w:w="832"/>
        <w:gridCol w:w="832"/>
        <w:gridCol w:w="832"/>
        <w:gridCol w:w="832"/>
        <w:gridCol w:w="1140"/>
        <w:gridCol w:w="975"/>
      </w:tblGrid>
      <w:tr w:rsidR="00AC6F9D" w:rsidRPr="00C00922" w14:paraId="15B34ADA" w14:textId="77777777" w:rsidTr="00076795">
        <w:trPr>
          <w:trHeight w:val="241"/>
        </w:trPr>
        <w:tc>
          <w:tcPr>
            <w:tcW w:w="1924" w:type="dxa"/>
            <w:tcBorders>
              <w:top w:val="single" w:sz="4" w:space="0" w:color="auto"/>
            </w:tcBorders>
            <w:shd w:val="clear" w:color="auto" w:fill="auto"/>
            <w:noWrap/>
            <w:hideMark/>
          </w:tcPr>
          <w:p w14:paraId="5198BE3D" w14:textId="77777777" w:rsidR="00AC6F9D" w:rsidRPr="00C00922" w:rsidRDefault="00AC6F9D" w:rsidP="002D5178">
            <w:pPr>
              <w:spacing w:after="0" w:line="240" w:lineRule="auto"/>
              <w:rPr>
                <w:rFonts w:eastAsia="Times New Roman"/>
                <w:color w:val="000000"/>
                <w:lang w:eastAsia="en-AU"/>
              </w:rPr>
            </w:pPr>
            <w:r w:rsidRPr="00C00922">
              <w:rPr>
                <w:rFonts w:eastAsia="Times New Roman"/>
                <w:color w:val="000000"/>
                <w:lang w:eastAsia="en-AU"/>
              </w:rPr>
              <w:t> </w:t>
            </w:r>
          </w:p>
        </w:tc>
        <w:tc>
          <w:tcPr>
            <w:tcW w:w="1664" w:type="dxa"/>
            <w:gridSpan w:val="2"/>
            <w:tcBorders>
              <w:top w:val="single" w:sz="4" w:space="0" w:color="auto"/>
            </w:tcBorders>
            <w:shd w:val="clear" w:color="auto" w:fill="auto"/>
            <w:noWrap/>
            <w:hideMark/>
          </w:tcPr>
          <w:p w14:paraId="6BC71827"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2016</w:t>
            </w:r>
          </w:p>
        </w:tc>
        <w:tc>
          <w:tcPr>
            <w:tcW w:w="1664" w:type="dxa"/>
            <w:gridSpan w:val="2"/>
            <w:tcBorders>
              <w:top w:val="single" w:sz="4" w:space="0" w:color="auto"/>
            </w:tcBorders>
            <w:shd w:val="clear" w:color="auto" w:fill="auto"/>
            <w:noWrap/>
            <w:hideMark/>
          </w:tcPr>
          <w:p w14:paraId="4FF682E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2017</w:t>
            </w:r>
          </w:p>
        </w:tc>
        <w:tc>
          <w:tcPr>
            <w:tcW w:w="1664" w:type="dxa"/>
            <w:gridSpan w:val="2"/>
            <w:tcBorders>
              <w:top w:val="single" w:sz="4" w:space="0" w:color="auto"/>
            </w:tcBorders>
            <w:shd w:val="clear" w:color="auto" w:fill="auto"/>
            <w:noWrap/>
            <w:hideMark/>
          </w:tcPr>
          <w:p w14:paraId="3F07F58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2018</w:t>
            </w:r>
          </w:p>
        </w:tc>
        <w:tc>
          <w:tcPr>
            <w:tcW w:w="2115" w:type="dxa"/>
            <w:gridSpan w:val="2"/>
            <w:tcBorders>
              <w:top w:val="single" w:sz="4" w:space="0" w:color="auto"/>
            </w:tcBorders>
            <w:shd w:val="clear" w:color="auto" w:fill="auto"/>
            <w:noWrap/>
            <w:hideMark/>
          </w:tcPr>
          <w:p w14:paraId="2F63760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Cumulative</w:t>
            </w:r>
          </w:p>
        </w:tc>
      </w:tr>
      <w:tr w:rsidR="00AC6F9D" w:rsidRPr="00C00922" w14:paraId="2FA1ED12" w14:textId="77777777" w:rsidTr="00076795">
        <w:trPr>
          <w:trHeight w:val="241"/>
        </w:trPr>
        <w:tc>
          <w:tcPr>
            <w:tcW w:w="1924" w:type="dxa"/>
            <w:shd w:val="clear" w:color="auto" w:fill="auto"/>
            <w:noWrap/>
            <w:hideMark/>
          </w:tcPr>
          <w:p w14:paraId="1A4B470B" w14:textId="77777777" w:rsidR="00AC6F9D" w:rsidRPr="00C00922" w:rsidRDefault="00AC6F9D" w:rsidP="002D5178">
            <w:pPr>
              <w:spacing w:after="0" w:line="240" w:lineRule="auto"/>
              <w:rPr>
                <w:rFonts w:eastAsia="Times New Roman"/>
                <w:color w:val="000000"/>
                <w:lang w:eastAsia="en-AU"/>
              </w:rPr>
            </w:pPr>
          </w:p>
        </w:tc>
        <w:tc>
          <w:tcPr>
            <w:tcW w:w="832" w:type="dxa"/>
            <w:shd w:val="clear" w:color="auto" w:fill="auto"/>
            <w:noWrap/>
            <w:hideMark/>
          </w:tcPr>
          <w:p w14:paraId="54F12D2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Gross Margin</w:t>
            </w:r>
          </w:p>
        </w:tc>
        <w:tc>
          <w:tcPr>
            <w:tcW w:w="832" w:type="dxa"/>
            <w:shd w:val="clear" w:color="auto" w:fill="auto"/>
            <w:noWrap/>
            <w:hideMark/>
          </w:tcPr>
          <w:p w14:paraId="435E78A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Net Margin</w:t>
            </w:r>
          </w:p>
        </w:tc>
        <w:tc>
          <w:tcPr>
            <w:tcW w:w="832" w:type="dxa"/>
            <w:shd w:val="clear" w:color="auto" w:fill="auto"/>
            <w:noWrap/>
            <w:hideMark/>
          </w:tcPr>
          <w:p w14:paraId="1A468033"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Gross Margin</w:t>
            </w:r>
          </w:p>
        </w:tc>
        <w:tc>
          <w:tcPr>
            <w:tcW w:w="832" w:type="dxa"/>
            <w:shd w:val="clear" w:color="auto" w:fill="auto"/>
            <w:noWrap/>
            <w:hideMark/>
          </w:tcPr>
          <w:p w14:paraId="1DB0D17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Net Margin</w:t>
            </w:r>
          </w:p>
        </w:tc>
        <w:tc>
          <w:tcPr>
            <w:tcW w:w="832" w:type="dxa"/>
            <w:shd w:val="clear" w:color="auto" w:fill="auto"/>
            <w:noWrap/>
            <w:hideMark/>
          </w:tcPr>
          <w:p w14:paraId="23615B4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Gross Margin</w:t>
            </w:r>
          </w:p>
        </w:tc>
        <w:tc>
          <w:tcPr>
            <w:tcW w:w="832" w:type="dxa"/>
            <w:shd w:val="clear" w:color="auto" w:fill="auto"/>
            <w:noWrap/>
            <w:hideMark/>
          </w:tcPr>
          <w:p w14:paraId="68F7E62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Net Margin</w:t>
            </w:r>
          </w:p>
        </w:tc>
        <w:tc>
          <w:tcPr>
            <w:tcW w:w="1140" w:type="dxa"/>
            <w:shd w:val="clear" w:color="auto" w:fill="auto"/>
            <w:noWrap/>
            <w:hideMark/>
          </w:tcPr>
          <w:p w14:paraId="0945F9F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Gross Margin</w:t>
            </w:r>
          </w:p>
        </w:tc>
        <w:tc>
          <w:tcPr>
            <w:tcW w:w="974" w:type="dxa"/>
            <w:shd w:val="clear" w:color="auto" w:fill="auto"/>
            <w:noWrap/>
            <w:hideMark/>
          </w:tcPr>
          <w:p w14:paraId="5C93DD6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Net Margin</w:t>
            </w:r>
          </w:p>
        </w:tc>
      </w:tr>
      <w:tr w:rsidR="00AC6F9D" w:rsidRPr="00C00922" w14:paraId="0E4BF950" w14:textId="77777777" w:rsidTr="00076795">
        <w:trPr>
          <w:trHeight w:val="241"/>
        </w:trPr>
        <w:tc>
          <w:tcPr>
            <w:tcW w:w="1924" w:type="dxa"/>
            <w:tcBorders>
              <w:bottom w:val="single" w:sz="4" w:space="0" w:color="auto"/>
            </w:tcBorders>
            <w:shd w:val="clear" w:color="auto" w:fill="auto"/>
            <w:noWrap/>
            <w:hideMark/>
          </w:tcPr>
          <w:p w14:paraId="7210A2E7" w14:textId="77777777" w:rsidR="00AC6F9D" w:rsidRPr="00C00922" w:rsidRDefault="00AC6F9D" w:rsidP="002D5178">
            <w:pPr>
              <w:spacing w:after="0" w:line="240" w:lineRule="auto"/>
              <w:rPr>
                <w:rFonts w:eastAsia="Times New Roman"/>
                <w:color w:val="000000"/>
                <w:lang w:eastAsia="en-AU"/>
              </w:rPr>
            </w:pPr>
            <w:r w:rsidRPr="00C00922">
              <w:rPr>
                <w:rFonts w:eastAsia="Times New Roman"/>
                <w:color w:val="000000"/>
                <w:lang w:eastAsia="en-AU"/>
              </w:rPr>
              <w:t>Crop sequence</w:t>
            </w:r>
          </w:p>
        </w:tc>
        <w:tc>
          <w:tcPr>
            <w:tcW w:w="832" w:type="dxa"/>
            <w:tcBorders>
              <w:bottom w:val="single" w:sz="4" w:space="0" w:color="auto"/>
            </w:tcBorders>
            <w:shd w:val="clear" w:color="auto" w:fill="auto"/>
            <w:noWrap/>
            <w:hideMark/>
          </w:tcPr>
          <w:p w14:paraId="0346702F" w14:textId="77777777" w:rsidR="00AC6F9D" w:rsidRPr="00C00922" w:rsidRDefault="00AC6F9D" w:rsidP="002D5178">
            <w:pPr>
              <w:spacing w:after="0" w:line="240" w:lineRule="auto"/>
              <w:rPr>
                <w:rFonts w:eastAsia="Times New Roman"/>
                <w:color w:val="000000"/>
                <w:lang w:eastAsia="en-AU"/>
              </w:rPr>
            </w:pPr>
          </w:p>
        </w:tc>
        <w:tc>
          <w:tcPr>
            <w:tcW w:w="832" w:type="dxa"/>
            <w:tcBorders>
              <w:bottom w:val="single" w:sz="4" w:space="0" w:color="auto"/>
            </w:tcBorders>
            <w:shd w:val="clear" w:color="auto" w:fill="auto"/>
            <w:noWrap/>
            <w:hideMark/>
          </w:tcPr>
          <w:p w14:paraId="404A5CB8" w14:textId="77777777" w:rsidR="00AC6F9D" w:rsidRPr="00C00922" w:rsidRDefault="00AC6F9D" w:rsidP="002D5178">
            <w:pPr>
              <w:spacing w:after="0" w:line="240" w:lineRule="auto"/>
              <w:rPr>
                <w:rFonts w:eastAsia="Times New Roman"/>
                <w:color w:val="000000"/>
                <w:lang w:eastAsia="en-AU"/>
              </w:rPr>
            </w:pPr>
          </w:p>
        </w:tc>
        <w:tc>
          <w:tcPr>
            <w:tcW w:w="832" w:type="dxa"/>
            <w:tcBorders>
              <w:bottom w:val="single" w:sz="4" w:space="0" w:color="auto"/>
            </w:tcBorders>
            <w:shd w:val="clear" w:color="auto" w:fill="auto"/>
            <w:noWrap/>
            <w:hideMark/>
          </w:tcPr>
          <w:p w14:paraId="7FD3C7AC" w14:textId="77777777" w:rsidR="00AC6F9D" w:rsidRPr="00C00922" w:rsidRDefault="00AC6F9D" w:rsidP="002D5178">
            <w:pPr>
              <w:spacing w:after="0" w:line="240" w:lineRule="auto"/>
              <w:jc w:val="center"/>
              <w:rPr>
                <w:rFonts w:eastAsia="Times New Roman"/>
                <w:color w:val="000000"/>
                <w:lang w:eastAsia="en-AU"/>
              </w:rPr>
            </w:pPr>
          </w:p>
        </w:tc>
        <w:tc>
          <w:tcPr>
            <w:tcW w:w="832" w:type="dxa"/>
            <w:tcBorders>
              <w:bottom w:val="single" w:sz="4" w:space="0" w:color="auto"/>
            </w:tcBorders>
            <w:shd w:val="clear" w:color="auto" w:fill="auto"/>
            <w:noWrap/>
            <w:hideMark/>
          </w:tcPr>
          <w:p w14:paraId="7AA0179A" w14:textId="77777777" w:rsidR="00AC6F9D" w:rsidRPr="00C00922" w:rsidRDefault="00AC6F9D" w:rsidP="002D5178">
            <w:pPr>
              <w:spacing w:after="0" w:line="240" w:lineRule="auto"/>
              <w:jc w:val="center"/>
              <w:rPr>
                <w:rFonts w:eastAsia="Times New Roman"/>
                <w:color w:val="000000"/>
                <w:lang w:eastAsia="en-AU"/>
              </w:rPr>
            </w:pPr>
          </w:p>
        </w:tc>
        <w:tc>
          <w:tcPr>
            <w:tcW w:w="832" w:type="dxa"/>
            <w:tcBorders>
              <w:bottom w:val="single" w:sz="4" w:space="0" w:color="auto"/>
            </w:tcBorders>
            <w:shd w:val="clear" w:color="auto" w:fill="auto"/>
            <w:noWrap/>
            <w:hideMark/>
          </w:tcPr>
          <w:p w14:paraId="6AB6748A" w14:textId="77777777" w:rsidR="00AC6F9D" w:rsidRPr="00C00922" w:rsidRDefault="00AC6F9D" w:rsidP="002D5178">
            <w:pPr>
              <w:spacing w:after="0" w:line="240" w:lineRule="auto"/>
              <w:jc w:val="center"/>
              <w:rPr>
                <w:rFonts w:eastAsia="Times New Roman"/>
                <w:color w:val="000000"/>
                <w:lang w:eastAsia="en-AU"/>
              </w:rPr>
            </w:pPr>
          </w:p>
        </w:tc>
        <w:tc>
          <w:tcPr>
            <w:tcW w:w="832" w:type="dxa"/>
            <w:tcBorders>
              <w:bottom w:val="single" w:sz="4" w:space="0" w:color="auto"/>
            </w:tcBorders>
            <w:shd w:val="clear" w:color="auto" w:fill="auto"/>
            <w:noWrap/>
            <w:hideMark/>
          </w:tcPr>
          <w:p w14:paraId="74A1CD3D" w14:textId="77777777" w:rsidR="00AC6F9D" w:rsidRPr="00C00922" w:rsidRDefault="00AC6F9D" w:rsidP="002D5178">
            <w:pPr>
              <w:spacing w:after="0" w:line="240" w:lineRule="auto"/>
              <w:jc w:val="center"/>
              <w:rPr>
                <w:rFonts w:eastAsia="Times New Roman"/>
                <w:color w:val="000000"/>
                <w:lang w:eastAsia="en-AU"/>
              </w:rPr>
            </w:pPr>
          </w:p>
        </w:tc>
        <w:tc>
          <w:tcPr>
            <w:tcW w:w="1140" w:type="dxa"/>
            <w:tcBorders>
              <w:bottom w:val="single" w:sz="4" w:space="0" w:color="auto"/>
            </w:tcBorders>
            <w:shd w:val="clear" w:color="auto" w:fill="auto"/>
            <w:noWrap/>
            <w:hideMark/>
          </w:tcPr>
          <w:p w14:paraId="7E4B87B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NPV</w:t>
            </w:r>
          </w:p>
        </w:tc>
        <w:tc>
          <w:tcPr>
            <w:tcW w:w="974" w:type="dxa"/>
            <w:tcBorders>
              <w:bottom w:val="single" w:sz="4" w:space="0" w:color="auto"/>
            </w:tcBorders>
            <w:shd w:val="clear" w:color="auto" w:fill="auto"/>
            <w:noWrap/>
            <w:hideMark/>
          </w:tcPr>
          <w:p w14:paraId="32A20FF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NPV</w:t>
            </w:r>
          </w:p>
        </w:tc>
      </w:tr>
      <w:tr w:rsidR="00AC6F9D" w:rsidRPr="00C00922" w14:paraId="50A6954A" w14:textId="77777777" w:rsidTr="00076795">
        <w:trPr>
          <w:trHeight w:val="241"/>
        </w:trPr>
        <w:tc>
          <w:tcPr>
            <w:tcW w:w="1924" w:type="dxa"/>
            <w:tcBorders>
              <w:top w:val="single" w:sz="4" w:space="0" w:color="auto"/>
            </w:tcBorders>
            <w:shd w:val="clear" w:color="auto" w:fill="auto"/>
            <w:noWrap/>
            <w:hideMark/>
          </w:tcPr>
          <w:p w14:paraId="13A81F79" w14:textId="77777777" w:rsidR="00AC6F9D" w:rsidRPr="00C00922" w:rsidRDefault="00AC6F9D" w:rsidP="002D5178">
            <w:pPr>
              <w:rPr>
                <w:lang w:eastAsia="en-AU"/>
              </w:rPr>
            </w:pPr>
            <w:r w:rsidRPr="00C00922">
              <w:rPr>
                <w:lang w:eastAsia="en-AU"/>
              </w:rPr>
              <w:t>Ve/Ca/Wh</w:t>
            </w:r>
          </w:p>
        </w:tc>
        <w:tc>
          <w:tcPr>
            <w:tcW w:w="832" w:type="dxa"/>
            <w:tcBorders>
              <w:top w:val="single" w:sz="4" w:space="0" w:color="auto"/>
            </w:tcBorders>
            <w:shd w:val="clear" w:color="auto" w:fill="auto"/>
            <w:noWrap/>
            <w:hideMark/>
          </w:tcPr>
          <w:p w14:paraId="33CC1B48"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-$20</w:t>
            </w:r>
          </w:p>
        </w:tc>
        <w:tc>
          <w:tcPr>
            <w:tcW w:w="832" w:type="dxa"/>
            <w:tcBorders>
              <w:top w:val="single" w:sz="4" w:space="0" w:color="auto"/>
            </w:tcBorders>
            <w:shd w:val="clear" w:color="auto" w:fill="auto"/>
            <w:noWrap/>
            <w:hideMark/>
          </w:tcPr>
          <w:p w14:paraId="383F6715"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-$296</w:t>
            </w:r>
          </w:p>
        </w:tc>
        <w:tc>
          <w:tcPr>
            <w:tcW w:w="832" w:type="dxa"/>
            <w:tcBorders>
              <w:top w:val="single" w:sz="4" w:space="0" w:color="auto"/>
            </w:tcBorders>
            <w:shd w:val="clear" w:color="auto" w:fill="auto"/>
            <w:noWrap/>
            <w:hideMark/>
          </w:tcPr>
          <w:p w14:paraId="736266D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832" w:type="dxa"/>
            <w:tcBorders>
              <w:top w:val="single" w:sz="4" w:space="0" w:color="auto"/>
            </w:tcBorders>
            <w:shd w:val="clear" w:color="auto" w:fill="auto"/>
            <w:noWrap/>
            <w:hideMark/>
          </w:tcPr>
          <w:p w14:paraId="2111557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-$274</w:t>
            </w:r>
          </w:p>
        </w:tc>
        <w:tc>
          <w:tcPr>
            <w:tcW w:w="832" w:type="dxa"/>
            <w:tcBorders>
              <w:top w:val="single" w:sz="4" w:space="0" w:color="auto"/>
            </w:tcBorders>
            <w:shd w:val="clear" w:color="auto" w:fill="auto"/>
            <w:noWrap/>
            <w:hideMark/>
          </w:tcPr>
          <w:p w14:paraId="3108E27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$282</w:t>
            </w:r>
          </w:p>
        </w:tc>
        <w:tc>
          <w:tcPr>
            <w:tcW w:w="832" w:type="dxa"/>
            <w:tcBorders>
              <w:top w:val="single" w:sz="4" w:space="0" w:color="auto"/>
            </w:tcBorders>
            <w:shd w:val="clear" w:color="auto" w:fill="auto"/>
            <w:noWrap/>
            <w:hideMark/>
          </w:tcPr>
          <w:p w14:paraId="3CE5C5F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$6</w:t>
            </w:r>
          </w:p>
        </w:tc>
        <w:tc>
          <w:tcPr>
            <w:tcW w:w="1140" w:type="dxa"/>
            <w:tcBorders>
              <w:top w:val="single" w:sz="4" w:space="0" w:color="auto"/>
            </w:tcBorders>
            <w:shd w:val="clear" w:color="auto" w:fill="auto"/>
            <w:noWrap/>
            <w:hideMark/>
          </w:tcPr>
          <w:p w14:paraId="55E7F4B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$226</w:t>
            </w:r>
          </w:p>
        </w:tc>
        <w:tc>
          <w:tcPr>
            <w:tcW w:w="974" w:type="dxa"/>
            <w:tcBorders>
              <w:top w:val="single" w:sz="4" w:space="0" w:color="auto"/>
            </w:tcBorders>
            <w:shd w:val="clear" w:color="auto" w:fill="auto"/>
            <w:noWrap/>
            <w:hideMark/>
          </w:tcPr>
          <w:p w14:paraId="3EA4BAFF"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-$525</w:t>
            </w:r>
          </w:p>
        </w:tc>
      </w:tr>
      <w:tr w:rsidR="00AC6F9D" w:rsidRPr="00C00922" w14:paraId="03EF59BA" w14:textId="77777777" w:rsidTr="00076795">
        <w:trPr>
          <w:trHeight w:val="241"/>
        </w:trPr>
        <w:tc>
          <w:tcPr>
            <w:tcW w:w="1924" w:type="dxa"/>
            <w:shd w:val="clear" w:color="auto" w:fill="auto"/>
            <w:noWrap/>
            <w:hideMark/>
          </w:tcPr>
          <w:p w14:paraId="21BA0AC1" w14:textId="77777777" w:rsidR="00AC6F9D" w:rsidRPr="00C00922" w:rsidRDefault="00AC6F9D" w:rsidP="002D5178">
            <w:pPr>
              <w:rPr>
                <w:lang w:eastAsia="en-AU"/>
              </w:rPr>
            </w:pPr>
            <w:r w:rsidRPr="00C00922">
              <w:rPr>
                <w:lang w:eastAsia="en-AU"/>
              </w:rPr>
              <w:t>Lu/Ca/Wh</w:t>
            </w:r>
          </w:p>
        </w:tc>
        <w:tc>
          <w:tcPr>
            <w:tcW w:w="832" w:type="dxa"/>
            <w:shd w:val="clear" w:color="auto" w:fill="auto"/>
            <w:noWrap/>
            <w:hideMark/>
          </w:tcPr>
          <w:p w14:paraId="793B63E7"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$287</w:t>
            </w:r>
          </w:p>
        </w:tc>
        <w:tc>
          <w:tcPr>
            <w:tcW w:w="832" w:type="dxa"/>
            <w:shd w:val="clear" w:color="auto" w:fill="auto"/>
            <w:noWrap/>
            <w:hideMark/>
          </w:tcPr>
          <w:p w14:paraId="7674944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$11</w:t>
            </w:r>
          </w:p>
        </w:tc>
        <w:tc>
          <w:tcPr>
            <w:tcW w:w="832" w:type="dxa"/>
            <w:shd w:val="clear" w:color="auto" w:fill="auto"/>
            <w:noWrap/>
            <w:hideMark/>
          </w:tcPr>
          <w:p w14:paraId="7169F95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832" w:type="dxa"/>
            <w:shd w:val="clear" w:color="auto" w:fill="auto"/>
            <w:noWrap/>
            <w:hideMark/>
          </w:tcPr>
          <w:p w14:paraId="098FF87F"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-$274</w:t>
            </w:r>
          </w:p>
        </w:tc>
        <w:tc>
          <w:tcPr>
            <w:tcW w:w="832" w:type="dxa"/>
            <w:shd w:val="clear" w:color="auto" w:fill="auto"/>
            <w:noWrap/>
            <w:hideMark/>
          </w:tcPr>
          <w:p w14:paraId="733CCAE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$297</w:t>
            </w:r>
          </w:p>
        </w:tc>
        <w:tc>
          <w:tcPr>
            <w:tcW w:w="832" w:type="dxa"/>
            <w:shd w:val="clear" w:color="auto" w:fill="auto"/>
            <w:noWrap/>
            <w:hideMark/>
          </w:tcPr>
          <w:p w14:paraId="7E418EB5"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$21</w:t>
            </w:r>
          </w:p>
        </w:tc>
        <w:tc>
          <w:tcPr>
            <w:tcW w:w="1140" w:type="dxa"/>
            <w:shd w:val="clear" w:color="auto" w:fill="auto"/>
            <w:noWrap/>
            <w:hideMark/>
          </w:tcPr>
          <w:p w14:paraId="340CA0F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$532</w:t>
            </w:r>
          </w:p>
        </w:tc>
        <w:tc>
          <w:tcPr>
            <w:tcW w:w="974" w:type="dxa"/>
            <w:shd w:val="clear" w:color="auto" w:fill="auto"/>
            <w:noWrap/>
            <w:hideMark/>
          </w:tcPr>
          <w:p w14:paraId="63886DF6"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-$220</w:t>
            </w:r>
          </w:p>
        </w:tc>
      </w:tr>
      <w:tr w:rsidR="00AC6F9D" w:rsidRPr="00C00922" w14:paraId="68EFA962" w14:textId="77777777" w:rsidTr="00076795">
        <w:trPr>
          <w:trHeight w:val="241"/>
        </w:trPr>
        <w:tc>
          <w:tcPr>
            <w:tcW w:w="1924" w:type="dxa"/>
            <w:shd w:val="clear" w:color="auto" w:fill="auto"/>
            <w:noWrap/>
            <w:hideMark/>
          </w:tcPr>
          <w:p w14:paraId="1051E281" w14:textId="77777777" w:rsidR="00AC6F9D" w:rsidRPr="00C00922" w:rsidRDefault="00AC6F9D" w:rsidP="002D5178">
            <w:pPr>
              <w:rPr>
                <w:lang w:eastAsia="en-AU"/>
              </w:rPr>
            </w:pPr>
            <w:r w:rsidRPr="00C00922">
              <w:rPr>
                <w:lang w:eastAsia="en-AU"/>
              </w:rPr>
              <w:t>Ba/Ca/Wh</w:t>
            </w:r>
          </w:p>
        </w:tc>
        <w:tc>
          <w:tcPr>
            <w:tcW w:w="832" w:type="dxa"/>
            <w:shd w:val="clear" w:color="auto" w:fill="auto"/>
            <w:noWrap/>
            <w:hideMark/>
          </w:tcPr>
          <w:p w14:paraId="306B2F9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-$78</w:t>
            </w:r>
          </w:p>
        </w:tc>
        <w:tc>
          <w:tcPr>
            <w:tcW w:w="832" w:type="dxa"/>
            <w:shd w:val="clear" w:color="auto" w:fill="auto"/>
            <w:noWrap/>
            <w:hideMark/>
          </w:tcPr>
          <w:p w14:paraId="1B0DFE6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-$354</w:t>
            </w:r>
          </w:p>
        </w:tc>
        <w:tc>
          <w:tcPr>
            <w:tcW w:w="832" w:type="dxa"/>
            <w:shd w:val="clear" w:color="auto" w:fill="auto"/>
            <w:noWrap/>
            <w:hideMark/>
          </w:tcPr>
          <w:p w14:paraId="02E4F4D5"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832" w:type="dxa"/>
            <w:shd w:val="clear" w:color="auto" w:fill="auto"/>
            <w:noWrap/>
            <w:hideMark/>
          </w:tcPr>
          <w:p w14:paraId="2491533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-$274</w:t>
            </w:r>
          </w:p>
        </w:tc>
        <w:tc>
          <w:tcPr>
            <w:tcW w:w="832" w:type="dxa"/>
            <w:shd w:val="clear" w:color="auto" w:fill="auto"/>
            <w:noWrap/>
            <w:hideMark/>
          </w:tcPr>
          <w:p w14:paraId="7631410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$213</w:t>
            </w:r>
          </w:p>
        </w:tc>
        <w:tc>
          <w:tcPr>
            <w:tcW w:w="832" w:type="dxa"/>
            <w:shd w:val="clear" w:color="auto" w:fill="auto"/>
            <w:noWrap/>
            <w:hideMark/>
          </w:tcPr>
          <w:p w14:paraId="5A98FCF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-$63</w:t>
            </w:r>
          </w:p>
        </w:tc>
        <w:tc>
          <w:tcPr>
            <w:tcW w:w="1140" w:type="dxa"/>
            <w:shd w:val="clear" w:color="auto" w:fill="auto"/>
            <w:noWrap/>
            <w:hideMark/>
          </w:tcPr>
          <w:p w14:paraId="3A2E6687"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$112</w:t>
            </w:r>
          </w:p>
        </w:tc>
        <w:tc>
          <w:tcPr>
            <w:tcW w:w="974" w:type="dxa"/>
            <w:shd w:val="clear" w:color="auto" w:fill="auto"/>
            <w:noWrap/>
            <w:hideMark/>
          </w:tcPr>
          <w:p w14:paraId="2120231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-$640</w:t>
            </w:r>
          </w:p>
        </w:tc>
      </w:tr>
      <w:tr w:rsidR="00AC6F9D" w:rsidRPr="00C00922" w14:paraId="036EB848" w14:textId="77777777" w:rsidTr="00076795">
        <w:trPr>
          <w:trHeight w:val="241"/>
        </w:trPr>
        <w:tc>
          <w:tcPr>
            <w:tcW w:w="1924" w:type="dxa"/>
            <w:shd w:val="clear" w:color="auto" w:fill="auto"/>
            <w:noWrap/>
            <w:hideMark/>
          </w:tcPr>
          <w:p w14:paraId="4D4207FE" w14:textId="77777777" w:rsidR="00AC6F9D" w:rsidRPr="00C00922" w:rsidRDefault="00AC6F9D" w:rsidP="002D5178">
            <w:pPr>
              <w:rPr>
                <w:lang w:eastAsia="en-AU"/>
              </w:rPr>
            </w:pPr>
            <w:r w:rsidRPr="00C00922">
              <w:rPr>
                <w:lang w:eastAsia="en-AU"/>
              </w:rPr>
              <w:t>Fa/Fa/Wh</w:t>
            </w:r>
          </w:p>
        </w:tc>
        <w:tc>
          <w:tcPr>
            <w:tcW w:w="832" w:type="dxa"/>
            <w:shd w:val="clear" w:color="auto" w:fill="auto"/>
            <w:noWrap/>
            <w:hideMark/>
          </w:tcPr>
          <w:p w14:paraId="79396A9F"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w:t>
            </w:r>
          </w:p>
        </w:tc>
        <w:tc>
          <w:tcPr>
            <w:tcW w:w="832" w:type="dxa"/>
            <w:shd w:val="clear" w:color="auto" w:fill="auto"/>
            <w:noWrap/>
            <w:hideMark/>
          </w:tcPr>
          <w:p w14:paraId="2ABC3D50"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-$172</w:t>
            </w:r>
          </w:p>
        </w:tc>
        <w:tc>
          <w:tcPr>
            <w:tcW w:w="832" w:type="dxa"/>
            <w:shd w:val="clear" w:color="auto" w:fill="auto"/>
            <w:noWrap/>
            <w:hideMark/>
          </w:tcPr>
          <w:p w14:paraId="1289011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-$18</w:t>
            </w:r>
          </w:p>
        </w:tc>
        <w:tc>
          <w:tcPr>
            <w:tcW w:w="832" w:type="dxa"/>
            <w:shd w:val="clear" w:color="auto" w:fill="auto"/>
            <w:noWrap/>
            <w:hideMark/>
          </w:tcPr>
          <w:p w14:paraId="2CFC1086"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-$176</w:t>
            </w:r>
          </w:p>
        </w:tc>
        <w:tc>
          <w:tcPr>
            <w:tcW w:w="832" w:type="dxa"/>
            <w:shd w:val="clear" w:color="auto" w:fill="auto"/>
            <w:noWrap/>
            <w:hideMark/>
          </w:tcPr>
          <w:p w14:paraId="5D12A27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$168</w:t>
            </w:r>
          </w:p>
        </w:tc>
        <w:tc>
          <w:tcPr>
            <w:tcW w:w="832" w:type="dxa"/>
            <w:shd w:val="clear" w:color="auto" w:fill="auto"/>
            <w:noWrap/>
            <w:hideMark/>
          </w:tcPr>
          <w:p w14:paraId="2EF0B65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-$108</w:t>
            </w:r>
          </w:p>
        </w:tc>
        <w:tc>
          <w:tcPr>
            <w:tcW w:w="1140" w:type="dxa"/>
            <w:shd w:val="clear" w:color="auto" w:fill="auto"/>
            <w:noWrap/>
            <w:hideMark/>
          </w:tcPr>
          <w:p w14:paraId="6390A13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$116</w:t>
            </w:r>
          </w:p>
        </w:tc>
        <w:tc>
          <w:tcPr>
            <w:tcW w:w="974" w:type="dxa"/>
            <w:shd w:val="clear" w:color="auto" w:fill="auto"/>
            <w:noWrap/>
            <w:hideMark/>
          </w:tcPr>
          <w:p w14:paraId="3E84B05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-$416</w:t>
            </w:r>
          </w:p>
        </w:tc>
      </w:tr>
      <w:tr w:rsidR="00AC6F9D" w:rsidRPr="00C00922" w14:paraId="34A6EB39" w14:textId="77777777" w:rsidTr="00076795">
        <w:trPr>
          <w:trHeight w:val="241"/>
        </w:trPr>
        <w:tc>
          <w:tcPr>
            <w:tcW w:w="1924" w:type="dxa"/>
            <w:shd w:val="clear" w:color="auto" w:fill="auto"/>
            <w:noWrap/>
            <w:hideMark/>
          </w:tcPr>
          <w:p w14:paraId="49A04320" w14:textId="77777777" w:rsidR="00AC6F9D" w:rsidRPr="00C00922" w:rsidRDefault="00AC6F9D" w:rsidP="002D5178">
            <w:pPr>
              <w:rPr>
                <w:lang w:eastAsia="en-AU"/>
              </w:rPr>
            </w:pPr>
            <w:r w:rsidRPr="00C00922">
              <w:rPr>
                <w:lang w:eastAsia="en-AU"/>
              </w:rPr>
              <w:t>Fa/Ch/Wh</w:t>
            </w:r>
          </w:p>
        </w:tc>
        <w:tc>
          <w:tcPr>
            <w:tcW w:w="832" w:type="dxa"/>
            <w:shd w:val="clear" w:color="auto" w:fill="auto"/>
            <w:noWrap/>
            <w:hideMark/>
          </w:tcPr>
          <w:p w14:paraId="243BF978"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w:t>
            </w:r>
          </w:p>
        </w:tc>
        <w:tc>
          <w:tcPr>
            <w:tcW w:w="832" w:type="dxa"/>
            <w:shd w:val="clear" w:color="auto" w:fill="auto"/>
            <w:noWrap/>
            <w:hideMark/>
          </w:tcPr>
          <w:p w14:paraId="2BDE381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-$172</w:t>
            </w:r>
          </w:p>
        </w:tc>
        <w:tc>
          <w:tcPr>
            <w:tcW w:w="832" w:type="dxa"/>
            <w:shd w:val="clear" w:color="auto" w:fill="auto"/>
            <w:noWrap/>
            <w:hideMark/>
          </w:tcPr>
          <w:p w14:paraId="071A15AF"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-$44</w:t>
            </w:r>
          </w:p>
        </w:tc>
        <w:tc>
          <w:tcPr>
            <w:tcW w:w="832" w:type="dxa"/>
            <w:shd w:val="clear" w:color="auto" w:fill="auto"/>
            <w:noWrap/>
            <w:hideMark/>
          </w:tcPr>
          <w:p w14:paraId="0EBE99D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-$320</w:t>
            </w:r>
          </w:p>
        </w:tc>
        <w:tc>
          <w:tcPr>
            <w:tcW w:w="832" w:type="dxa"/>
            <w:shd w:val="clear" w:color="auto" w:fill="auto"/>
            <w:noWrap/>
            <w:hideMark/>
          </w:tcPr>
          <w:p w14:paraId="411FA617"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$90</w:t>
            </w:r>
          </w:p>
        </w:tc>
        <w:tc>
          <w:tcPr>
            <w:tcW w:w="832" w:type="dxa"/>
            <w:shd w:val="clear" w:color="auto" w:fill="auto"/>
            <w:noWrap/>
            <w:hideMark/>
          </w:tcPr>
          <w:p w14:paraId="76339EE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-$186</w:t>
            </w:r>
          </w:p>
        </w:tc>
        <w:tc>
          <w:tcPr>
            <w:tcW w:w="1140" w:type="dxa"/>
            <w:shd w:val="clear" w:color="auto" w:fill="auto"/>
            <w:noWrap/>
            <w:hideMark/>
          </w:tcPr>
          <w:p w14:paraId="356459B0"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$25</w:t>
            </w:r>
          </w:p>
        </w:tc>
        <w:tc>
          <w:tcPr>
            <w:tcW w:w="974" w:type="dxa"/>
            <w:shd w:val="clear" w:color="auto" w:fill="auto"/>
            <w:noWrap/>
            <w:hideMark/>
          </w:tcPr>
          <w:p w14:paraId="65D1975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-$614</w:t>
            </w:r>
          </w:p>
        </w:tc>
      </w:tr>
      <w:tr w:rsidR="00AC6F9D" w:rsidRPr="00C00922" w14:paraId="691F4FDE" w14:textId="77777777" w:rsidTr="00076795">
        <w:trPr>
          <w:trHeight w:val="241"/>
        </w:trPr>
        <w:tc>
          <w:tcPr>
            <w:tcW w:w="1924" w:type="dxa"/>
            <w:shd w:val="clear" w:color="auto" w:fill="auto"/>
            <w:noWrap/>
            <w:hideMark/>
          </w:tcPr>
          <w:p w14:paraId="029AB9A9" w14:textId="77777777" w:rsidR="00AC6F9D" w:rsidRPr="00C00922" w:rsidRDefault="00AC6F9D" w:rsidP="002D5178">
            <w:pPr>
              <w:rPr>
                <w:lang w:eastAsia="en-AU"/>
              </w:rPr>
            </w:pPr>
            <w:r w:rsidRPr="00C00922">
              <w:rPr>
                <w:lang w:eastAsia="en-AU"/>
              </w:rPr>
              <w:t>Fa/Le/Wh</w:t>
            </w:r>
          </w:p>
        </w:tc>
        <w:tc>
          <w:tcPr>
            <w:tcW w:w="832" w:type="dxa"/>
            <w:shd w:val="clear" w:color="auto" w:fill="auto"/>
            <w:noWrap/>
            <w:hideMark/>
          </w:tcPr>
          <w:p w14:paraId="04D1349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w:t>
            </w:r>
          </w:p>
        </w:tc>
        <w:tc>
          <w:tcPr>
            <w:tcW w:w="832" w:type="dxa"/>
            <w:shd w:val="clear" w:color="auto" w:fill="auto"/>
            <w:noWrap/>
            <w:hideMark/>
          </w:tcPr>
          <w:p w14:paraId="68DBD83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-$172</w:t>
            </w:r>
          </w:p>
        </w:tc>
        <w:tc>
          <w:tcPr>
            <w:tcW w:w="832" w:type="dxa"/>
            <w:shd w:val="clear" w:color="auto" w:fill="auto"/>
            <w:noWrap/>
            <w:hideMark/>
          </w:tcPr>
          <w:p w14:paraId="55032990"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-$33</w:t>
            </w:r>
          </w:p>
        </w:tc>
        <w:tc>
          <w:tcPr>
            <w:tcW w:w="832" w:type="dxa"/>
            <w:shd w:val="clear" w:color="auto" w:fill="auto"/>
            <w:noWrap/>
            <w:hideMark/>
          </w:tcPr>
          <w:p w14:paraId="755E579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-$309</w:t>
            </w:r>
          </w:p>
        </w:tc>
        <w:tc>
          <w:tcPr>
            <w:tcW w:w="832" w:type="dxa"/>
            <w:shd w:val="clear" w:color="auto" w:fill="auto"/>
            <w:noWrap/>
            <w:hideMark/>
          </w:tcPr>
          <w:p w14:paraId="3F526936"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$153</w:t>
            </w:r>
          </w:p>
        </w:tc>
        <w:tc>
          <w:tcPr>
            <w:tcW w:w="832" w:type="dxa"/>
            <w:shd w:val="clear" w:color="auto" w:fill="auto"/>
            <w:noWrap/>
            <w:hideMark/>
          </w:tcPr>
          <w:p w14:paraId="579B091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-$123</w:t>
            </w:r>
          </w:p>
        </w:tc>
        <w:tc>
          <w:tcPr>
            <w:tcW w:w="1140" w:type="dxa"/>
            <w:shd w:val="clear" w:color="auto" w:fill="auto"/>
            <w:noWrap/>
            <w:hideMark/>
          </w:tcPr>
          <w:p w14:paraId="71B9AF3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$88</w:t>
            </w:r>
          </w:p>
        </w:tc>
        <w:tc>
          <w:tcPr>
            <w:tcW w:w="974" w:type="dxa"/>
            <w:shd w:val="clear" w:color="auto" w:fill="auto"/>
            <w:noWrap/>
            <w:hideMark/>
          </w:tcPr>
          <w:p w14:paraId="7B82EF3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-$551</w:t>
            </w:r>
          </w:p>
        </w:tc>
      </w:tr>
      <w:tr w:rsidR="00AC6F9D" w:rsidRPr="00C00922" w14:paraId="54365D97" w14:textId="77777777" w:rsidTr="00076795">
        <w:trPr>
          <w:trHeight w:val="241"/>
        </w:trPr>
        <w:tc>
          <w:tcPr>
            <w:tcW w:w="1924" w:type="dxa"/>
            <w:shd w:val="clear" w:color="auto" w:fill="auto"/>
            <w:noWrap/>
            <w:hideMark/>
          </w:tcPr>
          <w:p w14:paraId="7147D77B" w14:textId="77777777" w:rsidR="00AC6F9D" w:rsidRPr="00C00922" w:rsidRDefault="00AC6F9D" w:rsidP="002D5178">
            <w:pPr>
              <w:rPr>
                <w:lang w:eastAsia="en-AU"/>
              </w:rPr>
            </w:pPr>
            <w:r w:rsidRPr="00C00922">
              <w:rPr>
                <w:lang w:eastAsia="en-AU"/>
              </w:rPr>
              <w:t>Fa/Ca/Wh</w:t>
            </w:r>
          </w:p>
        </w:tc>
        <w:tc>
          <w:tcPr>
            <w:tcW w:w="832" w:type="dxa"/>
            <w:shd w:val="clear" w:color="auto" w:fill="auto"/>
            <w:noWrap/>
            <w:hideMark/>
          </w:tcPr>
          <w:p w14:paraId="6C226FB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w:t>
            </w:r>
          </w:p>
        </w:tc>
        <w:tc>
          <w:tcPr>
            <w:tcW w:w="832" w:type="dxa"/>
            <w:shd w:val="clear" w:color="auto" w:fill="auto"/>
            <w:noWrap/>
            <w:hideMark/>
          </w:tcPr>
          <w:p w14:paraId="0025686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-$172</w:t>
            </w:r>
          </w:p>
        </w:tc>
        <w:tc>
          <w:tcPr>
            <w:tcW w:w="832" w:type="dxa"/>
            <w:shd w:val="clear" w:color="auto" w:fill="auto"/>
            <w:noWrap/>
            <w:hideMark/>
          </w:tcPr>
          <w:p w14:paraId="3623CB1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832" w:type="dxa"/>
            <w:shd w:val="clear" w:color="auto" w:fill="auto"/>
            <w:noWrap/>
            <w:hideMark/>
          </w:tcPr>
          <w:p w14:paraId="1632A1E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-$274</w:t>
            </w:r>
          </w:p>
        </w:tc>
        <w:tc>
          <w:tcPr>
            <w:tcW w:w="832" w:type="dxa"/>
            <w:shd w:val="clear" w:color="auto" w:fill="auto"/>
            <w:noWrap/>
            <w:hideMark/>
          </w:tcPr>
          <w:p w14:paraId="2F7AB2E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$255</w:t>
            </w:r>
          </w:p>
        </w:tc>
        <w:tc>
          <w:tcPr>
            <w:tcW w:w="832" w:type="dxa"/>
            <w:shd w:val="clear" w:color="auto" w:fill="auto"/>
            <w:noWrap/>
            <w:hideMark/>
          </w:tcPr>
          <w:p w14:paraId="112EFFE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-$21</w:t>
            </w:r>
          </w:p>
        </w:tc>
        <w:tc>
          <w:tcPr>
            <w:tcW w:w="1140" w:type="dxa"/>
            <w:shd w:val="clear" w:color="auto" w:fill="auto"/>
            <w:noWrap/>
            <w:hideMark/>
          </w:tcPr>
          <w:p w14:paraId="531CC1B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$209</w:t>
            </w:r>
          </w:p>
        </w:tc>
        <w:tc>
          <w:tcPr>
            <w:tcW w:w="974" w:type="dxa"/>
            <w:shd w:val="clear" w:color="auto" w:fill="auto"/>
            <w:noWrap/>
            <w:hideMark/>
          </w:tcPr>
          <w:p w14:paraId="113FB603"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-$430</w:t>
            </w:r>
          </w:p>
        </w:tc>
      </w:tr>
      <w:tr w:rsidR="00AC6F9D" w:rsidRPr="00C00922" w14:paraId="34777045" w14:textId="77777777" w:rsidTr="00076795">
        <w:trPr>
          <w:trHeight w:val="241"/>
        </w:trPr>
        <w:tc>
          <w:tcPr>
            <w:tcW w:w="1924" w:type="dxa"/>
            <w:shd w:val="clear" w:color="auto" w:fill="auto"/>
            <w:noWrap/>
            <w:hideMark/>
          </w:tcPr>
          <w:p w14:paraId="44B15527" w14:textId="77777777" w:rsidR="00AC6F9D" w:rsidRPr="00C00922" w:rsidRDefault="00AC6F9D" w:rsidP="002D5178">
            <w:pPr>
              <w:rPr>
                <w:lang w:eastAsia="en-AU"/>
              </w:rPr>
            </w:pPr>
            <w:proofErr w:type="spellStart"/>
            <w:r w:rsidRPr="00C00922">
              <w:rPr>
                <w:lang w:eastAsia="en-AU"/>
              </w:rPr>
              <w:t>Su</w:t>
            </w:r>
            <w:proofErr w:type="spellEnd"/>
            <w:r w:rsidRPr="00C00922">
              <w:rPr>
                <w:lang w:eastAsia="en-AU"/>
              </w:rPr>
              <w:t>/Ca/Wh</w:t>
            </w:r>
          </w:p>
        </w:tc>
        <w:tc>
          <w:tcPr>
            <w:tcW w:w="832" w:type="dxa"/>
            <w:shd w:val="clear" w:color="auto" w:fill="auto"/>
            <w:noWrap/>
            <w:hideMark/>
          </w:tcPr>
          <w:p w14:paraId="621C973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-$96</w:t>
            </w:r>
          </w:p>
        </w:tc>
        <w:tc>
          <w:tcPr>
            <w:tcW w:w="832" w:type="dxa"/>
            <w:shd w:val="clear" w:color="auto" w:fill="auto"/>
            <w:noWrap/>
            <w:hideMark/>
          </w:tcPr>
          <w:p w14:paraId="7DE17E27"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-$372</w:t>
            </w:r>
          </w:p>
        </w:tc>
        <w:tc>
          <w:tcPr>
            <w:tcW w:w="832" w:type="dxa"/>
            <w:shd w:val="clear" w:color="auto" w:fill="auto"/>
            <w:noWrap/>
            <w:hideMark/>
          </w:tcPr>
          <w:p w14:paraId="4EB19D5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w:t>
            </w:r>
          </w:p>
        </w:tc>
        <w:tc>
          <w:tcPr>
            <w:tcW w:w="832" w:type="dxa"/>
            <w:shd w:val="clear" w:color="auto" w:fill="auto"/>
            <w:noWrap/>
            <w:hideMark/>
          </w:tcPr>
          <w:p w14:paraId="0EED3613"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-$274</w:t>
            </w:r>
          </w:p>
        </w:tc>
        <w:tc>
          <w:tcPr>
            <w:tcW w:w="832" w:type="dxa"/>
            <w:shd w:val="clear" w:color="auto" w:fill="auto"/>
            <w:noWrap/>
            <w:hideMark/>
          </w:tcPr>
          <w:p w14:paraId="3D401DD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$285</w:t>
            </w:r>
          </w:p>
        </w:tc>
        <w:tc>
          <w:tcPr>
            <w:tcW w:w="832" w:type="dxa"/>
            <w:shd w:val="clear" w:color="auto" w:fill="auto"/>
            <w:noWrap/>
            <w:hideMark/>
          </w:tcPr>
          <w:p w14:paraId="5FC6928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$9</w:t>
            </w:r>
          </w:p>
        </w:tc>
        <w:tc>
          <w:tcPr>
            <w:tcW w:w="1140" w:type="dxa"/>
            <w:shd w:val="clear" w:color="auto" w:fill="auto"/>
            <w:noWrap/>
            <w:hideMark/>
          </w:tcPr>
          <w:p w14:paraId="5FEF5C4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$157</w:t>
            </w:r>
          </w:p>
        </w:tc>
        <w:tc>
          <w:tcPr>
            <w:tcW w:w="974" w:type="dxa"/>
            <w:shd w:val="clear" w:color="auto" w:fill="auto"/>
            <w:noWrap/>
            <w:hideMark/>
          </w:tcPr>
          <w:p w14:paraId="7CB485A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-$595</w:t>
            </w:r>
          </w:p>
        </w:tc>
      </w:tr>
      <w:tr w:rsidR="00AC6F9D" w:rsidRPr="00C00922" w14:paraId="686CF4B9" w14:textId="77777777" w:rsidTr="00076795">
        <w:trPr>
          <w:trHeight w:val="241"/>
        </w:trPr>
        <w:tc>
          <w:tcPr>
            <w:tcW w:w="1924" w:type="dxa"/>
            <w:shd w:val="clear" w:color="auto" w:fill="auto"/>
            <w:noWrap/>
            <w:hideMark/>
          </w:tcPr>
          <w:p w14:paraId="651AC76E" w14:textId="77777777" w:rsidR="00AC6F9D" w:rsidRPr="00C00922" w:rsidRDefault="00AC6F9D" w:rsidP="002D5178">
            <w:pPr>
              <w:rPr>
                <w:lang w:eastAsia="en-AU"/>
              </w:rPr>
            </w:pPr>
            <w:r w:rsidRPr="00C00922">
              <w:rPr>
                <w:lang w:eastAsia="en-AU"/>
              </w:rPr>
              <w:t>Fa/Ba/Wh</w:t>
            </w:r>
          </w:p>
        </w:tc>
        <w:tc>
          <w:tcPr>
            <w:tcW w:w="832" w:type="dxa"/>
            <w:shd w:val="clear" w:color="auto" w:fill="auto"/>
            <w:noWrap/>
            <w:hideMark/>
          </w:tcPr>
          <w:p w14:paraId="4F61A1E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w:t>
            </w:r>
          </w:p>
        </w:tc>
        <w:tc>
          <w:tcPr>
            <w:tcW w:w="832" w:type="dxa"/>
            <w:shd w:val="clear" w:color="auto" w:fill="auto"/>
            <w:noWrap/>
            <w:hideMark/>
          </w:tcPr>
          <w:p w14:paraId="6F8DC83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-$172</w:t>
            </w:r>
          </w:p>
        </w:tc>
        <w:tc>
          <w:tcPr>
            <w:tcW w:w="832" w:type="dxa"/>
            <w:shd w:val="clear" w:color="auto" w:fill="auto"/>
            <w:noWrap/>
            <w:hideMark/>
          </w:tcPr>
          <w:p w14:paraId="2D465B3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-$101</w:t>
            </w:r>
          </w:p>
        </w:tc>
        <w:tc>
          <w:tcPr>
            <w:tcW w:w="832" w:type="dxa"/>
            <w:shd w:val="clear" w:color="auto" w:fill="auto"/>
            <w:noWrap/>
            <w:hideMark/>
          </w:tcPr>
          <w:p w14:paraId="7F253AA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-$259</w:t>
            </w:r>
          </w:p>
        </w:tc>
        <w:tc>
          <w:tcPr>
            <w:tcW w:w="832" w:type="dxa"/>
            <w:shd w:val="clear" w:color="auto" w:fill="auto"/>
            <w:noWrap/>
            <w:hideMark/>
          </w:tcPr>
          <w:p w14:paraId="5247AF98"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$309</w:t>
            </w:r>
          </w:p>
        </w:tc>
        <w:tc>
          <w:tcPr>
            <w:tcW w:w="832" w:type="dxa"/>
            <w:shd w:val="clear" w:color="auto" w:fill="auto"/>
            <w:noWrap/>
            <w:hideMark/>
          </w:tcPr>
          <w:p w14:paraId="23284A8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$33</w:t>
            </w:r>
          </w:p>
        </w:tc>
        <w:tc>
          <w:tcPr>
            <w:tcW w:w="1140" w:type="dxa"/>
            <w:shd w:val="clear" w:color="auto" w:fill="auto"/>
            <w:noWrap/>
            <w:hideMark/>
          </w:tcPr>
          <w:p w14:paraId="5BC04E5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$162</w:t>
            </w:r>
          </w:p>
        </w:tc>
        <w:tc>
          <w:tcPr>
            <w:tcW w:w="974" w:type="dxa"/>
            <w:shd w:val="clear" w:color="auto" w:fill="auto"/>
            <w:noWrap/>
            <w:hideMark/>
          </w:tcPr>
          <w:p w14:paraId="7B8996D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-$370</w:t>
            </w:r>
          </w:p>
        </w:tc>
      </w:tr>
      <w:tr w:rsidR="00AC6F9D" w:rsidRPr="00C00922" w14:paraId="61BC07F4" w14:textId="77777777" w:rsidTr="00076795">
        <w:trPr>
          <w:trHeight w:val="241"/>
        </w:trPr>
        <w:tc>
          <w:tcPr>
            <w:tcW w:w="1924" w:type="dxa"/>
            <w:shd w:val="clear" w:color="auto" w:fill="auto"/>
            <w:noWrap/>
            <w:hideMark/>
          </w:tcPr>
          <w:p w14:paraId="36F53AA5" w14:textId="77777777" w:rsidR="00AC6F9D" w:rsidRPr="00C00922" w:rsidRDefault="00AC6F9D" w:rsidP="002D5178">
            <w:pPr>
              <w:rPr>
                <w:lang w:eastAsia="en-AU"/>
              </w:rPr>
            </w:pPr>
            <w:r w:rsidRPr="00C00922">
              <w:rPr>
                <w:lang w:eastAsia="en-AU"/>
              </w:rPr>
              <w:t>Fa/Fi/Wh</w:t>
            </w:r>
          </w:p>
        </w:tc>
        <w:tc>
          <w:tcPr>
            <w:tcW w:w="832" w:type="dxa"/>
            <w:shd w:val="clear" w:color="auto" w:fill="auto"/>
            <w:noWrap/>
            <w:hideMark/>
          </w:tcPr>
          <w:p w14:paraId="78D792D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-$24</w:t>
            </w:r>
          </w:p>
        </w:tc>
        <w:tc>
          <w:tcPr>
            <w:tcW w:w="832" w:type="dxa"/>
            <w:shd w:val="clear" w:color="auto" w:fill="auto"/>
            <w:noWrap/>
            <w:hideMark/>
          </w:tcPr>
          <w:p w14:paraId="01287C0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-$182</w:t>
            </w:r>
          </w:p>
        </w:tc>
        <w:tc>
          <w:tcPr>
            <w:tcW w:w="832" w:type="dxa"/>
            <w:shd w:val="clear" w:color="auto" w:fill="auto"/>
            <w:noWrap/>
            <w:hideMark/>
          </w:tcPr>
          <w:p w14:paraId="092BB8A5"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$99</w:t>
            </w:r>
          </w:p>
        </w:tc>
        <w:tc>
          <w:tcPr>
            <w:tcW w:w="832" w:type="dxa"/>
            <w:shd w:val="clear" w:color="auto" w:fill="auto"/>
            <w:noWrap/>
            <w:hideMark/>
          </w:tcPr>
          <w:p w14:paraId="6D575513"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-$177</w:t>
            </w:r>
          </w:p>
        </w:tc>
        <w:tc>
          <w:tcPr>
            <w:tcW w:w="832" w:type="dxa"/>
            <w:shd w:val="clear" w:color="auto" w:fill="auto"/>
            <w:noWrap/>
            <w:hideMark/>
          </w:tcPr>
          <w:p w14:paraId="4A67BC0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$243</w:t>
            </w:r>
          </w:p>
        </w:tc>
        <w:tc>
          <w:tcPr>
            <w:tcW w:w="832" w:type="dxa"/>
            <w:shd w:val="clear" w:color="auto" w:fill="auto"/>
            <w:noWrap/>
            <w:hideMark/>
          </w:tcPr>
          <w:p w14:paraId="08A4BC4C"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-$33</w:t>
            </w:r>
          </w:p>
        </w:tc>
        <w:tc>
          <w:tcPr>
            <w:tcW w:w="1140" w:type="dxa"/>
            <w:shd w:val="clear" w:color="auto" w:fill="auto"/>
            <w:noWrap/>
            <w:hideMark/>
          </w:tcPr>
          <w:p w14:paraId="32D87718"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$277</w:t>
            </w:r>
          </w:p>
        </w:tc>
        <w:tc>
          <w:tcPr>
            <w:tcW w:w="974" w:type="dxa"/>
            <w:shd w:val="clear" w:color="auto" w:fill="auto"/>
            <w:noWrap/>
            <w:hideMark/>
          </w:tcPr>
          <w:p w14:paraId="355D9223"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-$362</w:t>
            </w:r>
          </w:p>
        </w:tc>
      </w:tr>
      <w:tr w:rsidR="00AC6F9D" w:rsidRPr="00C00922" w14:paraId="336DA01D" w14:textId="77777777" w:rsidTr="00076795">
        <w:trPr>
          <w:trHeight w:val="241"/>
        </w:trPr>
        <w:tc>
          <w:tcPr>
            <w:tcW w:w="1924" w:type="dxa"/>
            <w:shd w:val="clear" w:color="auto" w:fill="auto"/>
            <w:noWrap/>
            <w:hideMark/>
          </w:tcPr>
          <w:p w14:paraId="058A012C" w14:textId="77777777" w:rsidR="00AC6F9D" w:rsidRPr="00C00922" w:rsidRDefault="00AC6F9D" w:rsidP="002D5178">
            <w:pPr>
              <w:rPr>
                <w:lang w:eastAsia="en-AU"/>
              </w:rPr>
            </w:pPr>
            <w:r w:rsidRPr="00C00922">
              <w:rPr>
                <w:lang w:eastAsia="en-AU"/>
              </w:rPr>
              <w:t>Fa/Oa/Wh</w:t>
            </w:r>
          </w:p>
        </w:tc>
        <w:tc>
          <w:tcPr>
            <w:tcW w:w="832" w:type="dxa"/>
            <w:shd w:val="clear" w:color="auto" w:fill="auto"/>
            <w:noWrap/>
            <w:hideMark/>
          </w:tcPr>
          <w:p w14:paraId="1A5BAD2F"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-$36</w:t>
            </w:r>
          </w:p>
        </w:tc>
        <w:tc>
          <w:tcPr>
            <w:tcW w:w="832" w:type="dxa"/>
            <w:shd w:val="clear" w:color="auto" w:fill="auto"/>
            <w:noWrap/>
            <w:hideMark/>
          </w:tcPr>
          <w:p w14:paraId="4A0FA06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-$194</w:t>
            </w:r>
          </w:p>
        </w:tc>
        <w:tc>
          <w:tcPr>
            <w:tcW w:w="832" w:type="dxa"/>
            <w:shd w:val="clear" w:color="auto" w:fill="auto"/>
            <w:noWrap/>
            <w:hideMark/>
          </w:tcPr>
          <w:p w14:paraId="5488FEA2"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$583</w:t>
            </w:r>
          </w:p>
        </w:tc>
        <w:tc>
          <w:tcPr>
            <w:tcW w:w="832" w:type="dxa"/>
            <w:shd w:val="clear" w:color="auto" w:fill="auto"/>
            <w:noWrap/>
            <w:hideMark/>
          </w:tcPr>
          <w:p w14:paraId="269D72A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$307</w:t>
            </w:r>
          </w:p>
        </w:tc>
        <w:tc>
          <w:tcPr>
            <w:tcW w:w="832" w:type="dxa"/>
            <w:shd w:val="clear" w:color="auto" w:fill="auto"/>
            <w:noWrap/>
            <w:hideMark/>
          </w:tcPr>
          <w:p w14:paraId="0145514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$231</w:t>
            </w:r>
          </w:p>
        </w:tc>
        <w:tc>
          <w:tcPr>
            <w:tcW w:w="832" w:type="dxa"/>
            <w:shd w:val="clear" w:color="auto" w:fill="auto"/>
            <w:noWrap/>
            <w:hideMark/>
          </w:tcPr>
          <w:p w14:paraId="5B4C095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-$45</w:t>
            </w:r>
          </w:p>
        </w:tc>
        <w:tc>
          <w:tcPr>
            <w:tcW w:w="1140" w:type="dxa"/>
            <w:shd w:val="clear" w:color="auto" w:fill="auto"/>
            <w:noWrap/>
            <w:hideMark/>
          </w:tcPr>
          <w:p w14:paraId="0F0FA581"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$694</w:t>
            </w:r>
          </w:p>
        </w:tc>
        <w:tc>
          <w:tcPr>
            <w:tcW w:w="974" w:type="dxa"/>
            <w:shd w:val="clear" w:color="auto" w:fill="auto"/>
            <w:noWrap/>
            <w:hideMark/>
          </w:tcPr>
          <w:p w14:paraId="664D02B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$55</w:t>
            </w:r>
          </w:p>
        </w:tc>
      </w:tr>
      <w:tr w:rsidR="00AC6F9D" w:rsidRPr="00C00922" w14:paraId="1034D6BD" w14:textId="77777777" w:rsidTr="00076795">
        <w:trPr>
          <w:trHeight w:val="241"/>
        </w:trPr>
        <w:tc>
          <w:tcPr>
            <w:tcW w:w="1924" w:type="dxa"/>
            <w:tcBorders>
              <w:bottom w:val="single" w:sz="4" w:space="0" w:color="auto"/>
            </w:tcBorders>
            <w:shd w:val="clear" w:color="auto" w:fill="auto"/>
            <w:noWrap/>
            <w:hideMark/>
          </w:tcPr>
          <w:p w14:paraId="0FA44185" w14:textId="77777777" w:rsidR="00AC6F9D" w:rsidRPr="00C00922" w:rsidRDefault="00AC6F9D" w:rsidP="002D5178">
            <w:pPr>
              <w:rPr>
                <w:lang w:eastAsia="en-AU"/>
              </w:rPr>
            </w:pPr>
            <w:r w:rsidRPr="00C00922">
              <w:rPr>
                <w:lang w:eastAsia="en-AU"/>
              </w:rPr>
              <w:t>Wh/Wh/Wh</w:t>
            </w:r>
          </w:p>
        </w:tc>
        <w:tc>
          <w:tcPr>
            <w:tcW w:w="832" w:type="dxa"/>
            <w:tcBorders>
              <w:bottom w:val="single" w:sz="4" w:space="0" w:color="auto"/>
            </w:tcBorders>
            <w:shd w:val="clear" w:color="auto" w:fill="auto"/>
            <w:noWrap/>
            <w:hideMark/>
          </w:tcPr>
          <w:p w14:paraId="2B723BA6"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$129</w:t>
            </w:r>
          </w:p>
        </w:tc>
        <w:tc>
          <w:tcPr>
            <w:tcW w:w="832" w:type="dxa"/>
            <w:tcBorders>
              <w:bottom w:val="single" w:sz="4" w:space="0" w:color="auto"/>
            </w:tcBorders>
            <w:shd w:val="clear" w:color="auto" w:fill="auto"/>
            <w:noWrap/>
            <w:hideMark/>
          </w:tcPr>
          <w:p w14:paraId="586708D9"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-$147</w:t>
            </w:r>
          </w:p>
        </w:tc>
        <w:tc>
          <w:tcPr>
            <w:tcW w:w="832" w:type="dxa"/>
            <w:tcBorders>
              <w:bottom w:val="single" w:sz="4" w:space="0" w:color="auto"/>
            </w:tcBorders>
            <w:shd w:val="clear" w:color="auto" w:fill="auto"/>
            <w:noWrap/>
            <w:hideMark/>
          </w:tcPr>
          <w:p w14:paraId="03CB59DB"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$609</w:t>
            </w:r>
          </w:p>
        </w:tc>
        <w:tc>
          <w:tcPr>
            <w:tcW w:w="832" w:type="dxa"/>
            <w:tcBorders>
              <w:bottom w:val="single" w:sz="4" w:space="0" w:color="auto"/>
            </w:tcBorders>
            <w:shd w:val="clear" w:color="auto" w:fill="auto"/>
            <w:noWrap/>
            <w:hideMark/>
          </w:tcPr>
          <w:p w14:paraId="2B42E50D"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$333</w:t>
            </w:r>
          </w:p>
        </w:tc>
        <w:tc>
          <w:tcPr>
            <w:tcW w:w="832" w:type="dxa"/>
            <w:tcBorders>
              <w:bottom w:val="single" w:sz="4" w:space="0" w:color="auto"/>
            </w:tcBorders>
            <w:shd w:val="clear" w:color="auto" w:fill="auto"/>
            <w:noWrap/>
            <w:hideMark/>
          </w:tcPr>
          <w:p w14:paraId="4059E9E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$174</w:t>
            </w:r>
          </w:p>
        </w:tc>
        <w:tc>
          <w:tcPr>
            <w:tcW w:w="832" w:type="dxa"/>
            <w:tcBorders>
              <w:bottom w:val="single" w:sz="4" w:space="0" w:color="auto"/>
            </w:tcBorders>
            <w:shd w:val="clear" w:color="auto" w:fill="auto"/>
            <w:noWrap/>
            <w:hideMark/>
          </w:tcPr>
          <w:p w14:paraId="547030DE"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FF0000"/>
                <w:lang w:eastAsia="en-AU"/>
              </w:rPr>
              <w:t>-$102</w:t>
            </w:r>
          </w:p>
        </w:tc>
        <w:tc>
          <w:tcPr>
            <w:tcW w:w="1140" w:type="dxa"/>
            <w:tcBorders>
              <w:bottom w:val="single" w:sz="4" w:space="0" w:color="auto"/>
            </w:tcBorders>
            <w:shd w:val="clear" w:color="auto" w:fill="auto"/>
            <w:noWrap/>
            <w:hideMark/>
          </w:tcPr>
          <w:p w14:paraId="6F0F9394"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$826</w:t>
            </w:r>
          </w:p>
        </w:tc>
        <w:tc>
          <w:tcPr>
            <w:tcW w:w="974" w:type="dxa"/>
            <w:tcBorders>
              <w:bottom w:val="single" w:sz="4" w:space="0" w:color="auto"/>
            </w:tcBorders>
            <w:shd w:val="clear" w:color="auto" w:fill="auto"/>
            <w:noWrap/>
            <w:hideMark/>
          </w:tcPr>
          <w:p w14:paraId="439D9A4A" w14:textId="77777777" w:rsidR="00AC6F9D" w:rsidRPr="00C00922" w:rsidRDefault="00AC6F9D" w:rsidP="002D5178">
            <w:pPr>
              <w:spacing w:after="0" w:line="240" w:lineRule="auto"/>
              <w:jc w:val="center"/>
              <w:rPr>
                <w:rFonts w:eastAsia="Times New Roman"/>
                <w:color w:val="000000"/>
                <w:lang w:eastAsia="en-AU"/>
              </w:rPr>
            </w:pPr>
            <w:r w:rsidRPr="00C00922">
              <w:rPr>
                <w:rFonts w:eastAsia="Times New Roman"/>
                <w:color w:val="000000"/>
                <w:lang w:eastAsia="en-AU"/>
              </w:rPr>
              <w:t>$74</w:t>
            </w:r>
          </w:p>
        </w:tc>
      </w:tr>
    </w:tbl>
    <w:p w14:paraId="561EB992" w14:textId="77777777" w:rsidR="00AC6F9D" w:rsidRPr="007B75AF" w:rsidRDefault="00AC6F9D" w:rsidP="00FF62F9"/>
    <w:p w14:paraId="73C1F69E" w14:textId="0D9B92A8" w:rsidR="00965031" w:rsidRPr="007B75AF" w:rsidRDefault="00965031" w:rsidP="00C00922">
      <w:pPr>
        <w:spacing w:before="120" w:after="120" w:line="259" w:lineRule="auto"/>
      </w:pPr>
      <w:r w:rsidRPr="007B75AF">
        <w:t xml:space="preserve">The </w:t>
      </w:r>
      <w:r w:rsidR="0045601D">
        <w:t>g</w:t>
      </w:r>
      <w:r w:rsidR="0045601D" w:rsidRPr="007B75AF">
        <w:t xml:space="preserve">ross </w:t>
      </w:r>
      <w:r w:rsidR="0045601D">
        <w:t>m</w:t>
      </w:r>
      <w:r w:rsidR="0045601D" w:rsidRPr="007B75AF">
        <w:t>argin</w:t>
      </w:r>
      <w:r w:rsidR="0045601D">
        <w:t>s</w:t>
      </w:r>
      <w:r w:rsidR="0045601D" w:rsidRPr="007B75AF">
        <w:t xml:space="preserve"> </w:t>
      </w:r>
      <w:r w:rsidRPr="007B75AF">
        <w:t>for each crop sequence at the Bencubbin and Corrigin demonstration sites</w:t>
      </w:r>
      <w:r w:rsidR="00897F4E" w:rsidRPr="007B75AF">
        <w:t xml:space="preserve"> are presented in Table </w:t>
      </w:r>
      <w:r w:rsidR="00E07CE2" w:rsidRPr="007B75AF">
        <w:t>5</w:t>
      </w:r>
      <w:r w:rsidR="003D10D0" w:rsidRPr="007B75AF">
        <w:t xml:space="preserve">, where there was a negative gross margin for </w:t>
      </w:r>
      <w:r w:rsidRPr="007B75AF">
        <w:t xml:space="preserve">the fallow treatment in the first year. While conditions were dry in 2017, all </w:t>
      </w:r>
      <w:r w:rsidR="00560126">
        <w:t>break-crop</w:t>
      </w:r>
      <w:r w:rsidRPr="007B75AF">
        <w:t xml:space="preserve">s at the Bencubbin site achieved a positive Gross Margin due to an effective fallow in 2016 providing excellent weed control and moisture conservation. At the Corrigin site in 2017, chickpea and lentil were the only </w:t>
      </w:r>
      <w:r w:rsidR="00560126">
        <w:t>break-crop</w:t>
      </w:r>
      <w:r w:rsidR="00766015">
        <w:t>s</w:t>
      </w:r>
      <w:r w:rsidRPr="007B75AF">
        <w:t xml:space="preserve"> to not achieve a positive Gross Margin </w:t>
      </w:r>
      <w:r w:rsidR="00076795" w:rsidRPr="007B75AF">
        <w:t>as</w:t>
      </w:r>
      <w:r w:rsidRPr="007B75AF">
        <w:t xml:space="preserve"> there were issues with </w:t>
      </w:r>
      <w:r w:rsidR="00076795" w:rsidRPr="007B75AF">
        <w:t xml:space="preserve">weed control and </w:t>
      </w:r>
      <w:r w:rsidRPr="007B75AF">
        <w:t xml:space="preserve">the harvestability of these crops </w:t>
      </w:r>
      <w:r w:rsidRPr="007B75AF">
        <w:lastRenderedPageBreak/>
        <w:t>due to the dry season</w:t>
      </w:r>
      <w:r w:rsidR="003D10D0" w:rsidRPr="007B75AF">
        <w:t>. It is important to note that the Bencubbin site was hand harvested while the Corrigin site was machine harvested by the grower and resulted in greater harvest seed loss</w:t>
      </w:r>
      <w:r w:rsidRPr="007B75AF">
        <w:t>.</w:t>
      </w:r>
      <w:r w:rsidR="003D10D0" w:rsidRPr="007B75AF">
        <w:t xml:space="preserve"> This difference in yield assessment method has greatly influenced the comparative Gross Margin at each site.</w:t>
      </w:r>
      <w:r w:rsidRPr="007B75AF">
        <w:t xml:space="preserve"> The Gross Margin for wheat in 2018 at both sites ranged between $515/ha for Fa/Ca/Wh</w:t>
      </w:r>
      <w:r w:rsidR="00C00922">
        <w:t xml:space="preserve"> </w:t>
      </w:r>
      <w:r w:rsidRPr="007B75AF">
        <w:t>at Bencubbin to $1110/ha for Fa/Albus Lupin/Wh at Corrigin. The Net Margin was positive for all crop sequences except those with canola, lentil and Kabuli chickpea at Bencubbin.</w:t>
      </w:r>
    </w:p>
    <w:p w14:paraId="731F10C5" w14:textId="77777777" w:rsidR="00AC6F9D" w:rsidRPr="007B75AF" w:rsidRDefault="00AC6F9D" w:rsidP="00FF62F9"/>
    <w:p w14:paraId="09D33BB3" w14:textId="77777777" w:rsidR="00AC6F9D" w:rsidRPr="00C00922" w:rsidRDefault="00AC6F9D" w:rsidP="00AC6F9D">
      <w:pPr>
        <w:pStyle w:val="Caption"/>
        <w:rPr>
          <w:sz w:val="22"/>
          <w:szCs w:val="22"/>
        </w:rPr>
      </w:pPr>
      <w:r w:rsidRPr="00C00922">
        <w:rPr>
          <w:sz w:val="22"/>
          <w:szCs w:val="22"/>
        </w:rPr>
        <w:t xml:space="preserve">Table </w:t>
      </w:r>
      <w:r w:rsidR="00E07CE2" w:rsidRPr="00C00922">
        <w:rPr>
          <w:sz w:val="22"/>
          <w:szCs w:val="22"/>
        </w:rPr>
        <w:t>5</w:t>
      </w:r>
      <w:r w:rsidRPr="00C00922">
        <w:rPr>
          <w:sz w:val="22"/>
          <w:szCs w:val="22"/>
        </w:rPr>
        <w:t>. Gross Margin and Net Present Value (NPV) of double break-crop rotations at the Bencubbin (Eastern) and Corrigin (Central Wheatbelt) demonstration sites across the 2016 to 2018 seasons. Gross Margin is calculated as gross income minus variable costs, while Net Margin includes cost allocations for machinery use at contract rates and an overhead cost allowance of $150/ha. NPV gives the discounted value of the future gross margin in today’s value at the 5% rate.</w:t>
      </w:r>
      <w:r w:rsidR="003D10D0" w:rsidRPr="00C00922">
        <w:rPr>
          <w:sz w:val="22"/>
          <w:szCs w:val="22"/>
        </w:rPr>
        <w:t xml:space="preserve"> Fa=fallow, Ca=canola, Le=lentil, Ch=chickpea, Lu=lupin, Fi=field pea, Wh=wheat.</w:t>
      </w:r>
    </w:p>
    <w:tbl>
      <w:tblPr>
        <w:tblW w:w="8609" w:type="dxa"/>
        <w:tblLook w:val="04A0" w:firstRow="1" w:lastRow="0" w:firstColumn="1" w:lastColumn="0" w:noHBand="0" w:noVBand="1"/>
      </w:tblPr>
      <w:tblGrid>
        <w:gridCol w:w="1830"/>
        <w:gridCol w:w="828"/>
        <w:gridCol w:w="828"/>
        <w:gridCol w:w="828"/>
        <w:gridCol w:w="828"/>
        <w:gridCol w:w="828"/>
        <w:gridCol w:w="828"/>
        <w:gridCol w:w="1043"/>
        <w:gridCol w:w="855"/>
      </w:tblGrid>
      <w:tr w:rsidR="003D10D0" w:rsidRPr="00C00922" w14:paraId="5E22CFEE" w14:textId="77777777" w:rsidTr="003D10D0">
        <w:trPr>
          <w:trHeight w:val="258"/>
        </w:trPr>
        <w:tc>
          <w:tcPr>
            <w:tcW w:w="1830" w:type="dxa"/>
            <w:tcBorders>
              <w:top w:val="single" w:sz="4" w:space="0" w:color="auto"/>
              <w:left w:val="nil"/>
              <w:bottom w:val="nil"/>
              <w:right w:val="nil"/>
            </w:tcBorders>
            <w:shd w:val="clear" w:color="auto" w:fill="auto"/>
            <w:noWrap/>
            <w:vAlign w:val="bottom"/>
            <w:hideMark/>
          </w:tcPr>
          <w:p w14:paraId="07A5E553" w14:textId="77777777" w:rsidR="003D10D0" w:rsidRPr="00766015" w:rsidRDefault="003D10D0" w:rsidP="003D10D0">
            <w:pPr>
              <w:spacing w:after="0" w:line="240" w:lineRule="auto"/>
              <w:rPr>
                <w:rFonts w:eastAsia="Times New Roman"/>
                <w:color w:val="000000"/>
                <w:lang w:eastAsia="en-AU"/>
              </w:rPr>
            </w:pPr>
            <w:r w:rsidRPr="00766015">
              <w:rPr>
                <w:rFonts w:eastAsia="Times New Roman"/>
                <w:color w:val="000000"/>
                <w:lang w:eastAsia="en-AU"/>
              </w:rPr>
              <w:t> </w:t>
            </w:r>
          </w:p>
        </w:tc>
        <w:tc>
          <w:tcPr>
            <w:tcW w:w="1627" w:type="dxa"/>
            <w:gridSpan w:val="2"/>
            <w:tcBorders>
              <w:top w:val="single" w:sz="4" w:space="0" w:color="auto"/>
              <w:left w:val="nil"/>
              <w:bottom w:val="nil"/>
              <w:right w:val="nil"/>
            </w:tcBorders>
            <w:shd w:val="clear" w:color="auto" w:fill="auto"/>
            <w:noWrap/>
            <w:hideMark/>
          </w:tcPr>
          <w:p w14:paraId="025B4379"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2016</w:t>
            </w:r>
          </w:p>
        </w:tc>
        <w:tc>
          <w:tcPr>
            <w:tcW w:w="1627" w:type="dxa"/>
            <w:gridSpan w:val="2"/>
            <w:tcBorders>
              <w:top w:val="single" w:sz="4" w:space="0" w:color="auto"/>
              <w:left w:val="nil"/>
              <w:bottom w:val="nil"/>
              <w:right w:val="nil"/>
            </w:tcBorders>
            <w:shd w:val="clear" w:color="auto" w:fill="auto"/>
            <w:noWrap/>
            <w:hideMark/>
          </w:tcPr>
          <w:p w14:paraId="023833C8"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2017</w:t>
            </w:r>
          </w:p>
        </w:tc>
        <w:tc>
          <w:tcPr>
            <w:tcW w:w="1627" w:type="dxa"/>
            <w:gridSpan w:val="2"/>
            <w:tcBorders>
              <w:top w:val="single" w:sz="4" w:space="0" w:color="auto"/>
              <w:left w:val="nil"/>
              <w:bottom w:val="nil"/>
              <w:right w:val="nil"/>
            </w:tcBorders>
            <w:shd w:val="clear" w:color="auto" w:fill="auto"/>
            <w:noWrap/>
            <w:hideMark/>
          </w:tcPr>
          <w:p w14:paraId="41272353"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2018</w:t>
            </w:r>
          </w:p>
        </w:tc>
        <w:tc>
          <w:tcPr>
            <w:tcW w:w="1898" w:type="dxa"/>
            <w:gridSpan w:val="2"/>
            <w:tcBorders>
              <w:top w:val="single" w:sz="4" w:space="0" w:color="auto"/>
              <w:left w:val="nil"/>
              <w:bottom w:val="nil"/>
              <w:right w:val="nil"/>
            </w:tcBorders>
            <w:shd w:val="clear" w:color="auto" w:fill="auto"/>
            <w:noWrap/>
            <w:hideMark/>
          </w:tcPr>
          <w:p w14:paraId="15830350"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Cumulative</w:t>
            </w:r>
          </w:p>
        </w:tc>
      </w:tr>
      <w:tr w:rsidR="003D10D0" w:rsidRPr="00C00922" w14:paraId="0DC5BE0E" w14:textId="77777777" w:rsidTr="003D10D0">
        <w:trPr>
          <w:trHeight w:val="258"/>
        </w:trPr>
        <w:tc>
          <w:tcPr>
            <w:tcW w:w="1830" w:type="dxa"/>
            <w:tcBorders>
              <w:top w:val="nil"/>
              <w:left w:val="nil"/>
              <w:bottom w:val="nil"/>
              <w:right w:val="nil"/>
            </w:tcBorders>
            <w:shd w:val="clear" w:color="auto" w:fill="auto"/>
            <w:noWrap/>
            <w:vAlign w:val="bottom"/>
            <w:hideMark/>
          </w:tcPr>
          <w:p w14:paraId="788FBC51" w14:textId="77777777" w:rsidR="003D10D0" w:rsidRPr="00C00922" w:rsidRDefault="003D10D0" w:rsidP="003D10D0">
            <w:pPr>
              <w:spacing w:after="0" w:line="240" w:lineRule="auto"/>
              <w:jc w:val="center"/>
              <w:rPr>
                <w:rFonts w:eastAsia="Times New Roman"/>
                <w:color w:val="000000"/>
                <w:lang w:eastAsia="en-AU"/>
              </w:rPr>
            </w:pPr>
          </w:p>
        </w:tc>
        <w:tc>
          <w:tcPr>
            <w:tcW w:w="813" w:type="dxa"/>
            <w:tcBorders>
              <w:top w:val="nil"/>
              <w:left w:val="nil"/>
              <w:bottom w:val="nil"/>
              <w:right w:val="nil"/>
            </w:tcBorders>
            <w:shd w:val="clear" w:color="auto" w:fill="auto"/>
            <w:noWrap/>
            <w:hideMark/>
          </w:tcPr>
          <w:p w14:paraId="3D386DFB"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Gross</w:t>
            </w:r>
          </w:p>
        </w:tc>
        <w:tc>
          <w:tcPr>
            <w:tcW w:w="813" w:type="dxa"/>
            <w:tcBorders>
              <w:top w:val="nil"/>
              <w:left w:val="nil"/>
              <w:bottom w:val="nil"/>
              <w:right w:val="nil"/>
            </w:tcBorders>
            <w:shd w:val="clear" w:color="auto" w:fill="auto"/>
            <w:noWrap/>
            <w:hideMark/>
          </w:tcPr>
          <w:p w14:paraId="38E00815"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Net</w:t>
            </w:r>
          </w:p>
        </w:tc>
        <w:tc>
          <w:tcPr>
            <w:tcW w:w="813" w:type="dxa"/>
            <w:tcBorders>
              <w:top w:val="nil"/>
              <w:left w:val="nil"/>
              <w:bottom w:val="nil"/>
              <w:right w:val="nil"/>
            </w:tcBorders>
            <w:shd w:val="clear" w:color="auto" w:fill="auto"/>
            <w:noWrap/>
            <w:hideMark/>
          </w:tcPr>
          <w:p w14:paraId="05A2D590"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Gross</w:t>
            </w:r>
          </w:p>
        </w:tc>
        <w:tc>
          <w:tcPr>
            <w:tcW w:w="813" w:type="dxa"/>
            <w:tcBorders>
              <w:top w:val="nil"/>
              <w:left w:val="nil"/>
              <w:bottom w:val="nil"/>
              <w:right w:val="nil"/>
            </w:tcBorders>
            <w:shd w:val="clear" w:color="auto" w:fill="auto"/>
            <w:noWrap/>
            <w:hideMark/>
          </w:tcPr>
          <w:p w14:paraId="52E7B72C"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Net</w:t>
            </w:r>
          </w:p>
        </w:tc>
        <w:tc>
          <w:tcPr>
            <w:tcW w:w="813" w:type="dxa"/>
            <w:tcBorders>
              <w:top w:val="nil"/>
              <w:left w:val="nil"/>
              <w:bottom w:val="nil"/>
              <w:right w:val="nil"/>
            </w:tcBorders>
            <w:shd w:val="clear" w:color="auto" w:fill="auto"/>
            <w:noWrap/>
            <w:hideMark/>
          </w:tcPr>
          <w:p w14:paraId="1E6B063A"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Gross</w:t>
            </w:r>
          </w:p>
        </w:tc>
        <w:tc>
          <w:tcPr>
            <w:tcW w:w="813" w:type="dxa"/>
            <w:tcBorders>
              <w:top w:val="nil"/>
              <w:left w:val="nil"/>
              <w:bottom w:val="nil"/>
              <w:right w:val="nil"/>
            </w:tcBorders>
            <w:shd w:val="clear" w:color="auto" w:fill="auto"/>
            <w:noWrap/>
            <w:hideMark/>
          </w:tcPr>
          <w:p w14:paraId="0ADAA07C"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Net</w:t>
            </w:r>
          </w:p>
        </w:tc>
        <w:tc>
          <w:tcPr>
            <w:tcW w:w="1043" w:type="dxa"/>
            <w:tcBorders>
              <w:top w:val="nil"/>
              <w:left w:val="nil"/>
              <w:bottom w:val="nil"/>
              <w:right w:val="nil"/>
            </w:tcBorders>
            <w:shd w:val="clear" w:color="auto" w:fill="auto"/>
            <w:noWrap/>
            <w:hideMark/>
          </w:tcPr>
          <w:p w14:paraId="004B7E7B"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Gross Margin</w:t>
            </w:r>
          </w:p>
        </w:tc>
        <w:tc>
          <w:tcPr>
            <w:tcW w:w="855" w:type="dxa"/>
            <w:tcBorders>
              <w:top w:val="nil"/>
              <w:left w:val="nil"/>
              <w:bottom w:val="nil"/>
              <w:right w:val="nil"/>
            </w:tcBorders>
            <w:shd w:val="clear" w:color="auto" w:fill="auto"/>
            <w:noWrap/>
            <w:hideMark/>
          </w:tcPr>
          <w:p w14:paraId="6B3FE875"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Net Margin</w:t>
            </w:r>
          </w:p>
        </w:tc>
      </w:tr>
      <w:tr w:rsidR="003D10D0" w:rsidRPr="00C00922" w14:paraId="4887E6B7" w14:textId="77777777" w:rsidTr="003D10D0">
        <w:trPr>
          <w:trHeight w:val="258"/>
        </w:trPr>
        <w:tc>
          <w:tcPr>
            <w:tcW w:w="1830" w:type="dxa"/>
            <w:tcBorders>
              <w:top w:val="nil"/>
              <w:left w:val="nil"/>
              <w:bottom w:val="single" w:sz="4" w:space="0" w:color="auto"/>
              <w:right w:val="nil"/>
            </w:tcBorders>
            <w:shd w:val="clear" w:color="auto" w:fill="auto"/>
            <w:noWrap/>
            <w:vAlign w:val="bottom"/>
            <w:hideMark/>
          </w:tcPr>
          <w:p w14:paraId="7618D003"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Crop sequence</w:t>
            </w:r>
          </w:p>
        </w:tc>
        <w:tc>
          <w:tcPr>
            <w:tcW w:w="813" w:type="dxa"/>
            <w:tcBorders>
              <w:top w:val="nil"/>
              <w:left w:val="nil"/>
              <w:bottom w:val="single" w:sz="4" w:space="0" w:color="auto"/>
              <w:right w:val="nil"/>
            </w:tcBorders>
            <w:shd w:val="clear" w:color="auto" w:fill="auto"/>
            <w:noWrap/>
            <w:hideMark/>
          </w:tcPr>
          <w:p w14:paraId="30F0F462"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813" w:type="dxa"/>
            <w:tcBorders>
              <w:top w:val="nil"/>
              <w:left w:val="nil"/>
              <w:bottom w:val="single" w:sz="4" w:space="0" w:color="auto"/>
              <w:right w:val="nil"/>
            </w:tcBorders>
            <w:shd w:val="clear" w:color="auto" w:fill="auto"/>
            <w:noWrap/>
            <w:hideMark/>
          </w:tcPr>
          <w:p w14:paraId="26DC1FA8"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813" w:type="dxa"/>
            <w:tcBorders>
              <w:top w:val="nil"/>
              <w:left w:val="nil"/>
              <w:bottom w:val="single" w:sz="4" w:space="0" w:color="auto"/>
              <w:right w:val="nil"/>
            </w:tcBorders>
            <w:shd w:val="clear" w:color="auto" w:fill="auto"/>
            <w:noWrap/>
            <w:hideMark/>
          </w:tcPr>
          <w:p w14:paraId="65B73184"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813" w:type="dxa"/>
            <w:tcBorders>
              <w:top w:val="nil"/>
              <w:left w:val="nil"/>
              <w:bottom w:val="single" w:sz="4" w:space="0" w:color="auto"/>
              <w:right w:val="nil"/>
            </w:tcBorders>
            <w:shd w:val="clear" w:color="auto" w:fill="auto"/>
            <w:noWrap/>
            <w:hideMark/>
          </w:tcPr>
          <w:p w14:paraId="3FF38BB7"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813" w:type="dxa"/>
            <w:tcBorders>
              <w:top w:val="nil"/>
              <w:left w:val="nil"/>
              <w:bottom w:val="single" w:sz="4" w:space="0" w:color="auto"/>
              <w:right w:val="nil"/>
            </w:tcBorders>
            <w:shd w:val="clear" w:color="auto" w:fill="auto"/>
            <w:noWrap/>
            <w:hideMark/>
          </w:tcPr>
          <w:p w14:paraId="7D43C17F"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813" w:type="dxa"/>
            <w:tcBorders>
              <w:top w:val="nil"/>
              <w:left w:val="nil"/>
              <w:bottom w:val="single" w:sz="4" w:space="0" w:color="auto"/>
              <w:right w:val="nil"/>
            </w:tcBorders>
            <w:shd w:val="clear" w:color="auto" w:fill="auto"/>
            <w:noWrap/>
            <w:hideMark/>
          </w:tcPr>
          <w:p w14:paraId="2B63130F"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Margin</w:t>
            </w:r>
          </w:p>
        </w:tc>
        <w:tc>
          <w:tcPr>
            <w:tcW w:w="1043" w:type="dxa"/>
            <w:tcBorders>
              <w:top w:val="nil"/>
              <w:left w:val="nil"/>
              <w:bottom w:val="single" w:sz="4" w:space="0" w:color="auto"/>
              <w:right w:val="nil"/>
            </w:tcBorders>
            <w:shd w:val="clear" w:color="auto" w:fill="auto"/>
            <w:noWrap/>
            <w:hideMark/>
          </w:tcPr>
          <w:p w14:paraId="12DEEBE9"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NPV</w:t>
            </w:r>
          </w:p>
        </w:tc>
        <w:tc>
          <w:tcPr>
            <w:tcW w:w="855" w:type="dxa"/>
            <w:tcBorders>
              <w:top w:val="nil"/>
              <w:left w:val="nil"/>
              <w:bottom w:val="single" w:sz="4" w:space="0" w:color="auto"/>
              <w:right w:val="nil"/>
            </w:tcBorders>
            <w:shd w:val="clear" w:color="auto" w:fill="auto"/>
            <w:noWrap/>
            <w:hideMark/>
          </w:tcPr>
          <w:p w14:paraId="0D0D0BBC" w14:textId="77777777" w:rsidR="003D10D0" w:rsidRPr="00C00922" w:rsidRDefault="003D10D0" w:rsidP="003D10D0">
            <w:pPr>
              <w:spacing w:after="0" w:line="240" w:lineRule="auto"/>
              <w:jc w:val="center"/>
              <w:rPr>
                <w:rFonts w:eastAsia="Times New Roman"/>
                <w:color w:val="000000"/>
                <w:lang w:eastAsia="en-AU"/>
              </w:rPr>
            </w:pPr>
            <w:r w:rsidRPr="00C00922">
              <w:rPr>
                <w:rFonts w:eastAsia="Times New Roman"/>
                <w:color w:val="000000"/>
                <w:lang w:eastAsia="en-AU"/>
              </w:rPr>
              <w:t>NPV</w:t>
            </w:r>
          </w:p>
        </w:tc>
      </w:tr>
      <w:tr w:rsidR="003D10D0" w:rsidRPr="00C00922" w14:paraId="22F2C6E7" w14:textId="77777777" w:rsidTr="003D10D0">
        <w:trPr>
          <w:trHeight w:val="258"/>
        </w:trPr>
        <w:tc>
          <w:tcPr>
            <w:tcW w:w="1830" w:type="dxa"/>
            <w:tcBorders>
              <w:top w:val="nil"/>
              <w:left w:val="nil"/>
              <w:bottom w:val="nil"/>
              <w:right w:val="nil"/>
            </w:tcBorders>
            <w:shd w:val="clear" w:color="auto" w:fill="auto"/>
            <w:noWrap/>
            <w:vAlign w:val="center"/>
            <w:hideMark/>
          </w:tcPr>
          <w:p w14:paraId="20AAD5E5" w14:textId="77777777" w:rsidR="003D10D0" w:rsidRPr="00C00922" w:rsidRDefault="003D10D0" w:rsidP="003D10D0">
            <w:pPr>
              <w:spacing w:after="0" w:line="240" w:lineRule="auto"/>
              <w:rPr>
                <w:rFonts w:eastAsia="Times New Roman"/>
                <w:b/>
                <w:bCs/>
                <w:color w:val="000000"/>
                <w:lang w:eastAsia="en-AU"/>
              </w:rPr>
            </w:pPr>
            <w:r w:rsidRPr="00C00922">
              <w:rPr>
                <w:rFonts w:eastAsia="Times New Roman"/>
                <w:b/>
                <w:bCs/>
                <w:color w:val="000000"/>
                <w:lang w:eastAsia="en-AU"/>
              </w:rPr>
              <w:t>Bencubbin</w:t>
            </w:r>
          </w:p>
        </w:tc>
        <w:tc>
          <w:tcPr>
            <w:tcW w:w="813" w:type="dxa"/>
            <w:tcBorders>
              <w:top w:val="nil"/>
              <w:left w:val="nil"/>
              <w:bottom w:val="nil"/>
              <w:right w:val="nil"/>
            </w:tcBorders>
            <w:shd w:val="clear" w:color="auto" w:fill="auto"/>
            <w:noWrap/>
            <w:vAlign w:val="bottom"/>
            <w:hideMark/>
          </w:tcPr>
          <w:p w14:paraId="54DC7CBE" w14:textId="77777777" w:rsidR="003D10D0" w:rsidRPr="00C00922" w:rsidRDefault="003D10D0" w:rsidP="003D10D0">
            <w:pPr>
              <w:spacing w:after="0" w:line="240" w:lineRule="auto"/>
              <w:rPr>
                <w:rFonts w:eastAsia="Times New Roman"/>
                <w:b/>
                <w:bCs/>
                <w:color w:val="000000"/>
                <w:lang w:eastAsia="en-AU"/>
              </w:rPr>
            </w:pPr>
          </w:p>
        </w:tc>
        <w:tc>
          <w:tcPr>
            <w:tcW w:w="813" w:type="dxa"/>
            <w:tcBorders>
              <w:top w:val="nil"/>
              <w:left w:val="nil"/>
              <w:bottom w:val="nil"/>
              <w:right w:val="nil"/>
            </w:tcBorders>
            <w:shd w:val="clear" w:color="auto" w:fill="auto"/>
            <w:noWrap/>
            <w:vAlign w:val="bottom"/>
            <w:hideMark/>
          </w:tcPr>
          <w:p w14:paraId="29AA7AF6"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0C3C0577"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75AA4E64"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218E39F5"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68522792" w14:textId="77777777" w:rsidR="003D10D0" w:rsidRPr="00C00922" w:rsidRDefault="003D10D0" w:rsidP="003D10D0">
            <w:pPr>
              <w:spacing w:after="0" w:line="240" w:lineRule="auto"/>
              <w:rPr>
                <w:rFonts w:eastAsia="Times New Roman"/>
                <w:color w:val="auto"/>
                <w:lang w:eastAsia="en-AU"/>
              </w:rPr>
            </w:pPr>
          </w:p>
        </w:tc>
        <w:tc>
          <w:tcPr>
            <w:tcW w:w="1043" w:type="dxa"/>
            <w:tcBorders>
              <w:top w:val="nil"/>
              <w:left w:val="nil"/>
              <w:bottom w:val="nil"/>
              <w:right w:val="nil"/>
            </w:tcBorders>
            <w:shd w:val="clear" w:color="auto" w:fill="auto"/>
            <w:noWrap/>
            <w:vAlign w:val="bottom"/>
            <w:hideMark/>
          </w:tcPr>
          <w:p w14:paraId="32C4F564" w14:textId="77777777" w:rsidR="003D10D0" w:rsidRPr="00C00922" w:rsidRDefault="003D10D0" w:rsidP="003D10D0">
            <w:pPr>
              <w:spacing w:after="0" w:line="240" w:lineRule="auto"/>
              <w:rPr>
                <w:rFonts w:eastAsia="Times New Roman"/>
                <w:color w:val="auto"/>
                <w:lang w:eastAsia="en-AU"/>
              </w:rPr>
            </w:pPr>
          </w:p>
        </w:tc>
        <w:tc>
          <w:tcPr>
            <w:tcW w:w="855" w:type="dxa"/>
            <w:tcBorders>
              <w:top w:val="nil"/>
              <w:left w:val="nil"/>
              <w:bottom w:val="nil"/>
              <w:right w:val="nil"/>
            </w:tcBorders>
            <w:shd w:val="clear" w:color="auto" w:fill="auto"/>
            <w:noWrap/>
            <w:vAlign w:val="bottom"/>
            <w:hideMark/>
          </w:tcPr>
          <w:p w14:paraId="4906BFA4" w14:textId="77777777" w:rsidR="003D10D0" w:rsidRPr="00C00922" w:rsidRDefault="003D10D0" w:rsidP="003D10D0">
            <w:pPr>
              <w:spacing w:after="0" w:line="240" w:lineRule="auto"/>
              <w:rPr>
                <w:rFonts w:eastAsia="Times New Roman"/>
                <w:color w:val="auto"/>
                <w:lang w:eastAsia="en-AU"/>
              </w:rPr>
            </w:pPr>
          </w:p>
        </w:tc>
      </w:tr>
      <w:tr w:rsidR="003D10D0" w:rsidRPr="00C00922" w14:paraId="7680404C" w14:textId="77777777" w:rsidTr="003D10D0">
        <w:trPr>
          <w:trHeight w:val="258"/>
        </w:trPr>
        <w:tc>
          <w:tcPr>
            <w:tcW w:w="1830" w:type="dxa"/>
            <w:tcBorders>
              <w:top w:val="nil"/>
              <w:left w:val="nil"/>
              <w:bottom w:val="nil"/>
              <w:right w:val="nil"/>
            </w:tcBorders>
            <w:shd w:val="clear" w:color="auto" w:fill="auto"/>
            <w:noWrap/>
            <w:vAlign w:val="center"/>
            <w:hideMark/>
          </w:tcPr>
          <w:p w14:paraId="56C55AF7"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Fa/Ca/Wh</w:t>
            </w:r>
          </w:p>
        </w:tc>
        <w:tc>
          <w:tcPr>
            <w:tcW w:w="813" w:type="dxa"/>
            <w:tcBorders>
              <w:top w:val="nil"/>
              <w:left w:val="nil"/>
              <w:bottom w:val="nil"/>
              <w:right w:val="nil"/>
            </w:tcBorders>
            <w:shd w:val="clear" w:color="auto" w:fill="auto"/>
            <w:noWrap/>
            <w:vAlign w:val="bottom"/>
            <w:hideMark/>
          </w:tcPr>
          <w:p w14:paraId="6C3FA7C5"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61141BF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5B80AB4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$189</w:t>
            </w:r>
          </w:p>
        </w:tc>
        <w:tc>
          <w:tcPr>
            <w:tcW w:w="813" w:type="dxa"/>
            <w:tcBorders>
              <w:top w:val="nil"/>
              <w:left w:val="nil"/>
              <w:bottom w:val="nil"/>
              <w:right w:val="nil"/>
            </w:tcBorders>
            <w:shd w:val="clear" w:color="auto" w:fill="auto"/>
            <w:noWrap/>
            <w:vAlign w:val="bottom"/>
            <w:hideMark/>
          </w:tcPr>
          <w:p w14:paraId="72372AD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-$87</w:t>
            </w:r>
          </w:p>
        </w:tc>
        <w:tc>
          <w:tcPr>
            <w:tcW w:w="813" w:type="dxa"/>
            <w:tcBorders>
              <w:top w:val="nil"/>
              <w:left w:val="nil"/>
              <w:bottom w:val="nil"/>
              <w:right w:val="nil"/>
            </w:tcBorders>
            <w:shd w:val="clear" w:color="auto" w:fill="auto"/>
            <w:noWrap/>
            <w:vAlign w:val="bottom"/>
            <w:hideMark/>
          </w:tcPr>
          <w:p w14:paraId="497268F8"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$431</w:t>
            </w:r>
          </w:p>
        </w:tc>
        <w:tc>
          <w:tcPr>
            <w:tcW w:w="813" w:type="dxa"/>
            <w:tcBorders>
              <w:top w:val="nil"/>
              <w:left w:val="nil"/>
              <w:bottom w:val="nil"/>
              <w:right w:val="nil"/>
            </w:tcBorders>
            <w:shd w:val="clear" w:color="auto" w:fill="auto"/>
            <w:noWrap/>
            <w:vAlign w:val="bottom"/>
            <w:hideMark/>
          </w:tcPr>
          <w:p w14:paraId="4531D23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$154</w:t>
            </w:r>
          </w:p>
        </w:tc>
        <w:tc>
          <w:tcPr>
            <w:tcW w:w="1043" w:type="dxa"/>
            <w:tcBorders>
              <w:top w:val="nil"/>
              <w:left w:val="nil"/>
              <w:bottom w:val="nil"/>
              <w:right w:val="nil"/>
            </w:tcBorders>
            <w:shd w:val="clear" w:color="auto" w:fill="auto"/>
            <w:noWrap/>
            <w:vAlign w:val="bottom"/>
            <w:hideMark/>
          </w:tcPr>
          <w:p w14:paraId="235AD6A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$515</w:t>
            </w:r>
          </w:p>
        </w:tc>
        <w:tc>
          <w:tcPr>
            <w:tcW w:w="855" w:type="dxa"/>
            <w:tcBorders>
              <w:top w:val="nil"/>
              <w:left w:val="nil"/>
              <w:bottom w:val="nil"/>
              <w:right w:val="nil"/>
            </w:tcBorders>
            <w:shd w:val="clear" w:color="auto" w:fill="auto"/>
            <w:noWrap/>
            <w:vAlign w:val="bottom"/>
            <w:hideMark/>
          </w:tcPr>
          <w:p w14:paraId="6EE8DD57"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-$141</w:t>
            </w:r>
          </w:p>
        </w:tc>
      </w:tr>
      <w:tr w:rsidR="003D10D0" w:rsidRPr="00C00922" w14:paraId="2F99C405" w14:textId="77777777" w:rsidTr="003D10D0">
        <w:trPr>
          <w:trHeight w:val="258"/>
        </w:trPr>
        <w:tc>
          <w:tcPr>
            <w:tcW w:w="1830" w:type="dxa"/>
            <w:tcBorders>
              <w:top w:val="nil"/>
              <w:left w:val="nil"/>
              <w:bottom w:val="nil"/>
              <w:right w:val="nil"/>
            </w:tcBorders>
            <w:shd w:val="clear" w:color="auto" w:fill="auto"/>
            <w:noWrap/>
            <w:vAlign w:val="center"/>
            <w:hideMark/>
          </w:tcPr>
          <w:p w14:paraId="312FA0D1"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Fa/Le/Wh</w:t>
            </w:r>
          </w:p>
        </w:tc>
        <w:tc>
          <w:tcPr>
            <w:tcW w:w="813" w:type="dxa"/>
            <w:tcBorders>
              <w:top w:val="nil"/>
              <w:left w:val="nil"/>
              <w:bottom w:val="nil"/>
              <w:right w:val="nil"/>
            </w:tcBorders>
            <w:shd w:val="clear" w:color="auto" w:fill="auto"/>
            <w:noWrap/>
            <w:vAlign w:val="bottom"/>
            <w:hideMark/>
          </w:tcPr>
          <w:p w14:paraId="0B39397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2D5F0F6F"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32DFD07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$117</w:t>
            </w:r>
          </w:p>
        </w:tc>
        <w:tc>
          <w:tcPr>
            <w:tcW w:w="813" w:type="dxa"/>
            <w:tcBorders>
              <w:top w:val="nil"/>
              <w:left w:val="nil"/>
              <w:bottom w:val="nil"/>
              <w:right w:val="nil"/>
            </w:tcBorders>
            <w:shd w:val="clear" w:color="auto" w:fill="auto"/>
            <w:noWrap/>
            <w:vAlign w:val="bottom"/>
            <w:hideMark/>
          </w:tcPr>
          <w:p w14:paraId="4F4C64F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-$160</w:t>
            </w:r>
          </w:p>
        </w:tc>
        <w:tc>
          <w:tcPr>
            <w:tcW w:w="813" w:type="dxa"/>
            <w:tcBorders>
              <w:top w:val="nil"/>
              <w:left w:val="nil"/>
              <w:bottom w:val="nil"/>
              <w:right w:val="nil"/>
            </w:tcBorders>
            <w:shd w:val="clear" w:color="auto" w:fill="auto"/>
            <w:noWrap/>
            <w:vAlign w:val="bottom"/>
            <w:hideMark/>
          </w:tcPr>
          <w:p w14:paraId="40C9BFAE"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$641</w:t>
            </w:r>
          </w:p>
        </w:tc>
        <w:tc>
          <w:tcPr>
            <w:tcW w:w="813" w:type="dxa"/>
            <w:tcBorders>
              <w:top w:val="nil"/>
              <w:left w:val="nil"/>
              <w:bottom w:val="nil"/>
              <w:right w:val="nil"/>
            </w:tcBorders>
            <w:shd w:val="clear" w:color="auto" w:fill="auto"/>
            <w:noWrap/>
            <w:vAlign w:val="bottom"/>
            <w:hideMark/>
          </w:tcPr>
          <w:p w14:paraId="16CB444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$363</w:t>
            </w:r>
          </w:p>
        </w:tc>
        <w:tc>
          <w:tcPr>
            <w:tcW w:w="1043" w:type="dxa"/>
            <w:tcBorders>
              <w:top w:val="nil"/>
              <w:left w:val="nil"/>
              <w:bottom w:val="nil"/>
              <w:right w:val="nil"/>
            </w:tcBorders>
            <w:shd w:val="clear" w:color="auto" w:fill="auto"/>
            <w:noWrap/>
            <w:vAlign w:val="bottom"/>
            <w:hideMark/>
          </w:tcPr>
          <w:p w14:paraId="0F0788B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$631</w:t>
            </w:r>
          </w:p>
        </w:tc>
        <w:tc>
          <w:tcPr>
            <w:tcW w:w="855" w:type="dxa"/>
            <w:tcBorders>
              <w:top w:val="nil"/>
              <w:left w:val="nil"/>
              <w:bottom w:val="nil"/>
              <w:right w:val="nil"/>
            </w:tcBorders>
            <w:shd w:val="clear" w:color="auto" w:fill="auto"/>
            <w:noWrap/>
            <w:vAlign w:val="bottom"/>
            <w:hideMark/>
          </w:tcPr>
          <w:p w14:paraId="2F140F4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-$26</w:t>
            </w:r>
          </w:p>
        </w:tc>
      </w:tr>
      <w:tr w:rsidR="003D10D0" w:rsidRPr="00C00922" w14:paraId="4B15BE83" w14:textId="77777777" w:rsidTr="003D10D0">
        <w:trPr>
          <w:trHeight w:val="258"/>
        </w:trPr>
        <w:tc>
          <w:tcPr>
            <w:tcW w:w="1830" w:type="dxa"/>
            <w:tcBorders>
              <w:top w:val="nil"/>
              <w:left w:val="nil"/>
              <w:bottom w:val="nil"/>
              <w:right w:val="nil"/>
            </w:tcBorders>
            <w:shd w:val="clear" w:color="auto" w:fill="auto"/>
            <w:noWrap/>
            <w:vAlign w:val="center"/>
            <w:hideMark/>
          </w:tcPr>
          <w:p w14:paraId="3901CF61"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Fa/Lu/Wh</w:t>
            </w:r>
          </w:p>
        </w:tc>
        <w:tc>
          <w:tcPr>
            <w:tcW w:w="813" w:type="dxa"/>
            <w:tcBorders>
              <w:top w:val="nil"/>
              <w:left w:val="nil"/>
              <w:bottom w:val="nil"/>
              <w:right w:val="nil"/>
            </w:tcBorders>
            <w:shd w:val="clear" w:color="auto" w:fill="auto"/>
            <w:noWrap/>
            <w:vAlign w:val="bottom"/>
            <w:hideMark/>
          </w:tcPr>
          <w:p w14:paraId="157D94BB"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0DBF9145"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0934B48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$299</w:t>
            </w:r>
          </w:p>
        </w:tc>
        <w:tc>
          <w:tcPr>
            <w:tcW w:w="813" w:type="dxa"/>
            <w:tcBorders>
              <w:top w:val="nil"/>
              <w:left w:val="nil"/>
              <w:bottom w:val="nil"/>
              <w:right w:val="nil"/>
            </w:tcBorders>
            <w:shd w:val="clear" w:color="auto" w:fill="auto"/>
            <w:noWrap/>
            <w:vAlign w:val="bottom"/>
            <w:hideMark/>
          </w:tcPr>
          <w:p w14:paraId="45FF2657"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$21</w:t>
            </w:r>
          </w:p>
        </w:tc>
        <w:tc>
          <w:tcPr>
            <w:tcW w:w="813" w:type="dxa"/>
            <w:tcBorders>
              <w:top w:val="nil"/>
              <w:left w:val="nil"/>
              <w:bottom w:val="nil"/>
              <w:right w:val="nil"/>
            </w:tcBorders>
            <w:shd w:val="clear" w:color="auto" w:fill="auto"/>
            <w:noWrap/>
            <w:vAlign w:val="bottom"/>
            <w:hideMark/>
          </w:tcPr>
          <w:p w14:paraId="686EBC6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$581</w:t>
            </w:r>
          </w:p>
        </w:tc>
        <w:tc>
          <w:tcPr>
            <w:tcW w:w="813" w:type="dxa"/>
            <w:tcBorders>
              <w:top w:val="nil"/>
              <w:left w:val="nil"/>
              <w:bottom w:val="nil"/>
              <w:right w:val="nil"/>
            </w:tcBorders>
            <w:shd w:val="clear" w:color="auto" w:fill="auto"/>
            <w:noWrap/>
            <w:vAlign w:val="bottom"/>
            <w:hideMark/>
          </w:tcPr>
          <w:p w14:paraId="7B3DE133"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$302</w:t>
            </w:r>
          </w:p>
        </w:tc>
        <w:tc>
          <w:tcPr>
            <w:tcW w:w="1043" w:type="dxa"/>
            <w:tcBorders>
              <w:top w:val="nil"/>
              <w:left w:val="nil"/>
              <w:bottom w:val="nil"/>
              <w:right w:val="nil"/>
            </w:tcBorders>
            <w:shd w:val="clear" w:color="auto" w:fill="auto"/>
            <w:noWrap/>
            <w:vAlign w:val="bottom"/>
            <w:hideMark/>
          </w:tcPr>
          <w:p w14:paraId="0FF56D6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$745</w:t>
            </w:r>
          </w:p>
        </w:tc>
        <w:tc>
          <w:tcPr>
            <w:tcW w:w="855" w:type="dxa"/>
            <w:tcBorders>
              <w:top w:val="nil"/>
              <w:left w:val="nil"/>
              <w:bottom w:val="nil"/>
              <w:right w:val="nil"/>
            </w:tcBorders>
            <w:shd w:val="clear" w:color="auto" w:fill="auto"/>
            <w:noWrap/>
            <w:vAlign w:val="bottom"/>
            <w:hideMark/>
          </w:tcPr>
          <w:p w14:paraId="5573808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$86</w:t>
            </w:r>
          </w:p>
        </w:tc>
      </w:tr>
      <w:tr w:rsidR="003D10D0" w:rsidRPr="00C00922" w14:paraId="738F2AF5" w14:textId="77777777" w:rsidTr="003D10D0">
        <w:trPr>
          <w:trHeight w:val="258"/>
        </w:trPr>
        <w:tc>
          <w:tcPr>
            <w:tcW w:w="1830" w:type="dxa"/>
            <w:tcBorders>
              <w:top w:val="nil"/>
              <w:left w:val="nil"/>
              <w:bottom w:val="nil"/>
              <w:right w:val="nil"/>
            </w:tcBorders>
            <w:shd w:val="clear" w:color="auto" w:fill="auto"/>
            <w:noWrap/>
            <w:vAlign w:val="center"/>
            <w:hideMark/>
          </w:tcPr>
          <w:p w14:paraId="1C3A85C7"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Fa/Kabuli Ch/Wh</w:t>
            </w:r>
          </w:p>
        </w:tc>
        <w:tc>
          <w:tcPr>
            <w:tcW w:w="813" w:type="dxa"/>
            <w:tcBorders>
              <w:top w:val="nil"/>
              <w:left w:val="nil"/>
              <w:bottom w:val="nil"/>
              <w:right w:val="nil"/>
            </w:tcBorders>
            <w:shd w:val="clear" w:color="auto" w:fill="auto"/>
            <w:noWrap/>
            <w:vAlign w:val="bottom"/>
            <w:hideMark/>
          </w:tcPr>
          <w:p w14:paraId="0C2AE323"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64585FE6"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2D63DE83"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$137</w:t>
            </w:r>
          </w:p>
        </w:tc>
        <w:tc>
          <w:tcPr>
            <w:tcW w:w="813" w:type="dxa"/>
            <w:tcBorders>
              <w:top w:val="nil"/>
              <w:left w:val="nil"/>
              <w:bottom w:val="nil"/>
              <w:right w:val="nil"/>
            </w:tcBorders>
            <w:shd w:val="clear" w:color="auto" w:fill="auto"/>
            <w:noWrap/>
            <w:vAlign w:val="bottom"/>
            <w:hideMark/>
          </w:tcPr>
          <w:p w14:paraId="6B5C06E7"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-$143</w:t>
            </w:r>
          </w:p>
        </w:tc>
        <w:tc>
          <w:tcPr>
            <w:tcW w:w="813" w:type="dxa"/>
            <w:tcBorders>
              <w:top w:val="nil"/>
              <w:left w:val="nil"/>
              <w:bottom w:val="nil"/>
              <w:right w:val="nil"/>
            </w:tcBorders>
            <w:shd w:val="clear" w:color="auto" w:fill="auto"/>
            <w:noWrap/>
            <w:vAlign w:val="bottom"/>
            <w:hideMark/>
          </w:tcPr>
          <w:p w14:paraId="4481B86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$641</w:t>
            </w:r>
          </w:p>
        </w:tc>
        <w:tc>
          <w:tcPr>
            <w:tcW w:w="813" w:type="dxa"/>
            <w:tcBorders>
              <w:top w:val="nil"/>
              <w:left w:val="nil"/>
              <w:bottom w:val="nil"/>
              <w:right w:val="nil"/>
            </w:tcBorders>
            <w:shd w:val="clear" w:color="auto" w:fill="auto"/>
            <w:noWrap/>
            <w:vAlign w:val="bottom"/>
            <w:hideMark/>
          </w:tcPr>
          <w:p w14:paraId="3F8C94F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$361</w:t>
            </w:r>
          </w:p>
        </w:tc>
        <w:tc>
          <w:tcPr>
            <w:tcW w:w="1043" w:type="dxa"/>
            <w:tcBorders>
              <w:top w:val="nil"/>
              <w:left w:val="nil"/>
              <w:bottom w:val="nil"/>
              <w:right w:val="nil"/>
            </w:tcBorders>
            <w:shd w:val="clear" w:color="auto" w:fill="auto"/>
            <w:noWrap/>
            <w:vAlign w:val="bottom"/>
            <w:hideMark/>
          </w:tcPr>
          <w:p w14:paraId="0F3AEAF9"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$649</w:t>
            </w:r>
          </w:p>
        </w:tc>
        <w:tc>
          <w:tcPr>
            <w:tcW w:w="855" w:type="dxa"/>
            <w:tcBorders>
              <w:top w:val="nil"/>
              <w:left w:val="nil"/>
              <w:bottom w:val="nil"/>
              <w:right w:val="nil"/>
            </w:tcBorders>
            <w:shd w:val="clear" w:color="auto" w:fill="auto"/>
            <w:noWrap/>
            <w:vAlign w:val="bottom"/>
            <w:hideMark/>
          </w:tcPr>
          <w:p w14:paraId="62550AE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-$12</w:t>
            </w:r>
          </w:p>
        </w:tc>
      </w:tr>
      <w:tr w:rsidR="003D10D0" w:rsidRPr="00C00922" w14:paraId="60E7328A" w14:textId="77777777" w:rsidTr="003D10D0">
        <w:trPr>
          <w:trHeight w:val="258"/>
        </w:trPr>
        <w:tc>
          <w:tcPr>
            <w:tcW w:w="1830" w:type="dxa"/>
            <w:tcBorders>
              <w:top w:val="nil"/>
              <w:left w:val="nil"/>
              <w:bottom w:val="nil"/>
              <w:right w:val="nil"/>
            </w:tcBorders>
            <w:shd w:val="clear" w:color="auto" w:fill="auto"/>
            <w:noWrap/>
            <w:vAlign w:val="center"/>
            <w:hideMark/>
          </w:tcPr>
          <w:p w14:paraId="566FF54F"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Fa/Desi Ch/Wh</w:t>
            </w:r>
          </w:p>
        </w:tc>
        <w:tc>
          <w:tcPr>
            <w:tcW w:w="813" w:type="dxa"/>
            <w:tcBorders>
              <w:top w:val="nil"/>
              <w:left w:val="nil"/>
              <w:bottom w:val="nil"/>
              <w:right w:val="nil"/>
            </w:tcBorders>
            <w:shd w:val="clear" w:color="auto" w:fill="auto"/>
            <w:noWrap/>
            <w:vAlign w:val="bottom"/>
            <w:hideMark/>
          </w:tcPr>
          <w:p w14:paraId="2022BEB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6FFBB60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2683A0F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$437</w:t>
            </w:r>
          </w:p>
        </w:tc>
        <w:tc>
          <w:tcPr>
            <w:tcW w:w="813" w:type="dxa"/>
            <w:tcBorders>
              <w:top w:val="nil"/>
              <w:left w:val="nil"/>
              <w:bottom w:val="nil"/>
              <w:right w:val="nil"/>
            </w:tcBorders>
            <w:shd w:val="clear" w:color="auto" w:fill="auto"/>
            <w:noWrap/>
            <w:vAlign w:val="bottom"/>
            <w:hideMark/>
          </w:tcPr>
          <w:p w14:paraId="22C3A70F"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$157</w:t>
            </w:r>
          </w:p>
        </w:tc>
        <w:tc>
          <w:tcPr>
            <w:tcW w:w="813" w:type="dxa"/>
            <w:tcBorders>
              <w:top w:val="nil"/>
              <w:left w:val="nil"/>
              <w:bottom w:val="nil"/>
              <w:right w:val="nil"/>
            </w:tcBorders>
            <w:shd w:val="clear" w:color="auto" w:fill="auto"/>
            <w:noWrap/>
            <w:vAlign w:val="bottom"/>
            <w:hideMark/>
          </w:tcPr>
          <w:p w14:paraId="46ECB72D"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$821</w:t>
            </w:r>
          </w:p>
        </w:tc>
        <w:tc>
          <w:tcPr>
            <w:tcW w:w="813" w:type="dxa"/>
            <w:tcBorders>
              <w:top w:val="nil"/>
              <w:left w:val="nil"/>
              <w:bottom w:val="nil"/>
              <w:right w:val="nil"/>
            </w:tcBorders>
            <w:shd w:val="clear" w:color="auto" w:fill="auto"/>
            <w:noWrap/>
            <w:vAlign w:val="bottom"/>
            <w:hideMark/>
          </w:tcPr>
          <w:p w14:paraId="023C133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$540</w:t>
            </w:r>
          </w:p>
        </w:tc>
        <w:tc>
          <w:tcPr>
            <w:tcW w:w="1043" w:type="dxa"/>
            <w:tcBorders>
              <w:top w:val="nil"/>
              <w:left w:val="nil"/>
              <w:bottom w:val="nil"/>
              <w:right w:val="nil"/>
            </w:tcBorders>
            <w:shd w:val="clear" w:color="auto" w:fill="auto"/>
            <w:noWrap/>
            <w:vAlign w:val="bottom"/>
            <w:hideMark/>
          </w:tcPr>
          <w:p w14:paraId="55B8EA1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$1,077</w:t>
            </w:r>
          </w:p>
        </w:tc>
        <w:tc>
          <w:tcPr>
            <w:tcW w:w="855" w:type="dxa"/>
            <w:tcBorders>
              <w:top w:val="nil"/>
              <w:left w:val="nil"/>
              <w:bottom w:val="nil"/>
              <w:right w:val="nil"/>
            </w:tcBorders>
            <w:shd w:val="clear" w:color="auto" w:fill="auto"/>
            <w:noWrap/>
            <w:vAlign w:val="bottom"/>
            <w:hideMark/>
          </w:tcPr>
          <w:p w14:paraId="31FA0D9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$414</w:t>
            </w:r>
          </w:p>
        </w:tc>
      </w:tr>
      <w:tr w:rsidR="003D10D0" w:rsidRPr="00C00922" w14:paraId="6C4137C4" w14:textId="77777777" w:rsidTr="003D10D0">
        <w:trPr>
          <w:trHeight w:val="258"/>
        </w:trPr>
        <w:tc>
          <w:tcPr>
            <w:tcW w:w="1830" w:type="dxa"/>
            <w:tcBorders>
              <w:top w:val="nil"/>
              <w:left w:val="nil"/>
              <w:bottom w:val="nil"/>
              <w:right w:val="nil"/>
            </w:tcBorders>
            <w:shd w:val="clear" w:color="auto" w:fill="auto"/>
            <w:noWrap/>
            <w:vAlign w:val="center"/>
            <w:hideMark/>
          </w:tcPr>
          <w:p w14:paraId="208AC12F" w14:textId="77777777" w:rsidR="003D10D0" w:rsidRPr="00C00922" w:rsidRDefault="003D10D0" w:rsidP="003D10D0">
            <w:pPr>
              <w:spacing w:after="0" w:line="240" w:lineRule="auto"/>
              <w:rPr>
                <w:rFonts w:eastAsia="Times New Roman"/>
                <w:b/>
                <w:bCs/>
                <w:color w:val="000000"/>
                <w:lang w:eastAsia="en-AU"/>
              </w:rPr>
            </w:pPr>
            <w:r w:rsidRPr="00C00922">
              <w:rPr>
                <w:rFonts w:eastAsia="Times New Roman"/>
                <w:b/>
                <w:bCs/>
                <w:color w:val="000000"/>
                <w:lang w:eastAsia="en-AU"/>
              </w:rPr>
              <w:t>Corrigin</w:t>
            </w:r>
          </w:p>
        </w:tc>
        <w:tc>
          <w:tcPr>
            <w:tcW w:w="813" w:type="dxa"/>
            <w:tcBorders>
              <w:top w:val="nil"/>
              <w:left w:val="nil"/>
              <w:bottom w:val="nil"/>
              <w:right w:val="nil"/>
            </w:tcBorders>
            <w:shd w:val="clear" w:color="auto" w:fill="auto"/>
            <w:noWrap/>
            <w:vAlign w:val="bottom"/>
            <w:hideMark/>
          </w:tcPr>
          <w:p w14:paraId="0621F4E1" w14:textId="77777777" w:rsidR="003D10D0" w:rsidRPr="00C00922" w:rsidRDefault="003D10D0" w:rsidP="003D10D0">
            <w:pPr>
              <w:spacing w:after="0" w:line="240" w:lineRule="auto"/>
              <w:rPr>
                <w:rFonts w:eastAsia="Times New Roman"/>
                <w:b/>
                <w:bCs/>
                <w:color w:val="000000"/>
                <w:lang w:eastAsia="en-AU"/>
              </w:rPr>
            </w:pPr>
          </w:p>
        </w:tc>
        <w:tc>
          <w:tcPr>
            <w:tcW w:w="813" w:type="dxa"/>
            <w:tcBorders>
              <w:top w:val="nil"/>
              <w:left w:val="nil"/>
              <w:bottom w:val="nil"/>
              <w:right w:val="nil"/>
            </w:tcBorders>
            <w:shd w:val="clear" w:color="auto" w:fill="auto"/>
            <w:noWrap/>
            <w:vAlign w:val="bottom"/>
            <w:hideMark/>
          </w:tcPr>
          <w:p w14:paraId="5FBC162E"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4DABD6A0"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545591E3"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71CAA287" w14:textId="77777777" w:rsidR="003D10D0" w:rsidRPr="00C00922" w:rsidRDefault="003D10D0" w:rsidP="003D10D0">
            <w:pPr>
              <w:spacing w:after="0" w:line="240" w:lineRule="auto"/>
              <w:rPr>
                <w:rFonts w:eastAsia="Times New Roman"/>
                <w:color w:val="auto"/>
                <w:lang w:eastAsia="en-AU"/>
              </w:rPr>
            </w:pPr>
          </w:p>
        </w:tc>
        <w:tc>
          <w:tcPr>
            <w:tcW w:w="813" w:type="dxa"/>
            <w:tcBorders>
              <w:top w:val="nil"/>
              <w:left w:val="nil"/>
              <w:bottom w:val="nil"/>
              <w:right w:val="nil"/>
            </w:tcBorders>
            <w:shd w:val="clear" w:color="auto" w:fill="auto"/>
            <w:noWrap/>
            <w:vAlign w:val="bottom"/>
            <w:hideMark/>
          </w:tcPr>
          <w:p w14:paraId="05CA18EC" w14:textId="77777777" w:rsidR="003D10D0" w:rsidRPr="00C00922" w:rsidRDefault="003D10D0" w:rsidP="003D10D0">
            <w:pPr>
              <w:spacing w:after="0" w:line="240" w:lineRule="auto"/>
              <w:rPr>
                <w:rFonts w:eastAsia="Times New Roman"/>
                <w:color w:val="auto"/>
                <w:lang w:eastAsia="en-AU"/>
              </w:rPr>
            </w:pPr>
          </w:p>
        </w:tc>
        <w:tc>
          <w:tcPr>
            <w:tcW w:w="1043" w:type="dxa"/>
            <w:tcBorders>
              <w:top w:val="nil"/>
              <w:left w:val="nil"/>
              <w:bottom w:val="nil"/>
              <w:right w:val="nil"/>
            </w:tcBorders>
            <w:shd w:val="clear" w:color="auto" w:fill="auto"/>
            <w:noWrap/>
            <w:vAlign w:val="bottom"/>
            <w:hideMark/>
          </w:tcPr>
          <w:p w14:paraId="352ABD39" w14:textId="77777777" w:rsidR="003D10D0" w:rsidRPr="00C00922" w:rsidRDefault="003D10D0" w:rsidP="003D10D0">
            <w:pPr>
              <w:spacing w:after="0" w:line="240" w:lineRule="auto"/>
              <w:rPr>
                <w:rFonts w:eastAsia="Times New Roman"/>
                <w:color w:val="auto"/>
                <w:lang w:eastAsia="en-AU"/>
              </w:rPr>
            </w:pPr>
          </w:p>
        </w:tc>
        <w:tc>
          <w:tcPr>
            <w:tcW w:w="855" w:type="dxa"/>
            <w:tcBorders>
              <w:top w:val="nil"/>
              <w:left w:val="nil"/>
              <w:bottom w:val="nil"/>
              <w:right w:val="nil"/>
            </w:tcBorders>
            <w:shd w:val="clear" w:color="auto" w:fill="auto"/>
            <w:noWrap/>
            <w:vAlign w:val="bottom"/>
            <w:hideMark/>
          </w:tcPr>
          <w:p w14:paraId="43AA02FB" w14:textId="77777777" w:rsidR="003D10D0" w:rsidRPr="00C00922" w:rsidRDefault="003D10D0" w:rsidP="003D10D0">
            <w:pPr>
              <w:spacing w:after="0" w:line="240" w:lineRule="auto"/>
              <w:rPr>
                <w:rFonts w:eastAsia="Times New Roman"/>
                <w:color w:val="auto"/>
                <w:lang w:eastAsia="en-AU"/>
              </w:rPr>
            </w:pPr>
          </w:p>
        </w:tc>
      </w:tr>
      <w:tr w:rsidR="003D10D0" w:rsidRPr="00C00922" w14:paraId="48AFE329" w14:textId="77777777" w:rsidTr="003D10D0">
        <w:trPr>
          <w:trHeight w:val="258"/>
        </w:trPr>
        <w:tc>
          <w:tcPr>
            <w:tcW w:w="1830" w:type="dxa"/>
            <w:tcBorders>
              <w:top w:val="nil"/>
              <w:left w:val="nil"/>
              <w:bottom w:val="nil"/>
              <w:right w:val="nil"/>
            </w:tcBorders>
            <w:shd w:val="clear" w:color="auto" w:fill="auto"/>
            <w:noWrap/>
            <w:vAlign w:val="center"/>
            <w:hideMark/>
          </w:tcPr>
          <w:p w14:paraId="1D053937"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Fa/Albus Lu/Wh</w:t>
            </w:r>
          </w:p>
        </w:tc>
        <w:tc>
          <w:tcPr>
            <w:tcW w:w="813" w:type="dxa"/>
            <w:tcBorders>
              <w:top w:val="nil"/>
              <w:left w:val="nil"/>
              <w:bottom w:val="nil"/>
              <w:right w:val="nil"/>
            </w:tcBorders>
            <w:shd w:val="clear" w:color="auto" w:fill="auto"/>
            <w:noWrap/>
            <w:vAlign w:val="bottom"/>
            <w:hideMark/>
          </w:tcPr>
          <w:p w14:paraId="6C70B2BE"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3A8612F8"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449275F5"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$285</w:t>
            </w:r>
          </w:p>
        </w:tc>
        <w:tc>
          <w:tcPr>
            <w:tcW w:w="813" w:type="dxa"/>
            <w:tcBorders>
              <w:top w:val="nil"/>
              <w:left w:val="nil"/>
              <w:bottom w:val="nil"/>
              <w:right w:val="nil"/>
            </w:tcBorders>
            <w:shd w:val="clear" w:color="auto" w:fill="auto"/>
            <w:noWrap/>
            <w:vAlign w:val="bottom"/>
            <w:hideMark/>
          </w:tcPr>
          <w:p w14:paraId="41C404E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$3</w:t>
            </w:r>
          </w:p>
        </w:tc>
        <w:tc>
          <w:tcPr>
            <w:tcW w:w="813" w:type="dxa"/>
            <w:tcBorders>
              <w:top w:val="nil"/>
              <w:left w:val="nil"/>
              <w:bottom w:val="nil"/>
              <w:right w:val="nil"/>
            </w:tcBorders>
            <w:shd w:val="clear" w:color="auto" w:fill="auto"/>
            <w:noWrap/>
            <w:vAlign w:val="bottom"/>
            <w:hideMark/>
          </w:tcPr>
          <w:p w14:paraId="17FC138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$971</w:t>
            </w:r>
          </w:p>
        </w:tc>
        <w:tc>
          <w:tcPr>
            <w:tcW w:w="813" w:type="dxa"/>
            <w:tcBorders>
              <w:top w:val="nil"/>
              <w:left w:val="nil"/>
              <w:bottom w:val="nil"/>
              <w:right w:val="nil"/>
            </w:tcBorders>
            <w:shd w:val="clear" w:color="auto" w:fill="auto"/>
            <w:noWrap/>
            <w:vAlign w:val="bottom"/>
            <w:hideMark/>
          </w:tcPr>
          <w:p w14:paraId="3C85786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$688</w:t>
            </w:r>
          </w:p>
        </w:tc>
        <w:tc>
          <w:tcPr>
            <w:tcW w:w="1043" w:type="dxa"/>
            <w:tcBorders>
              <w:top w:val="nil"/>
              <w:left w:val="nil"/>
              <w:bottom w:val="nil"/>
              <w:right w:val="nil"/>
            </w:tcBorders>
            <w:shd w:val="clear" w:color="auto" w:fill="auto"/>
            <w:noWrap/>
            <w:vAlign w:val="bottom"/>
            <w:hideMark/>
          </w:tcPr>
          <w:p w14:paraId="676821BD"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$1,068</w:t>
            </w:r>
          </w:p>
        </w:tc>
        <w:tc>
          <w:tcPr>
            <w:tcW w:w="855" w:type="dxa"/>
            <w:tcBorders>
              <w:top w:val="nil"/>
              <w:left w:val="nil"/>
              <w:bottom w:val="nil"/>
              <w:right w:val="nil"/>
            </w:tcBorders>
            <w:shd w:val="clear" w:color="auto" w:fill="auto"/>
            <w:noWrap/>
            <w:vAlign w:val="bottom"/>
            <w:hideMark/>
          </w:tcPr>
          <w:p w14:paraId="20E33D35"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$402</w:t>
            </w:r>
          </w:p>
        </w:tc>
      </w:tr>
      <w:tr w:rsidR="003D10D0" w:rsidRPr="00C00922" w14:paraId="2FB8ED7F" w14:textId="77777777" w:rsidTr="003D10D0">
        <w:trPr>
          <w:trHeight w:val="258"/>
        </w:trPr>
        <w:tc>
          <w:tcPr>
            <w:tcW w:w="1830" w:type="dxa"/>
            <w:tcBorders>
              <w:top w:val="nil"/>
              <w:left w:val="nil"/>
              <w:bottom w:val="nil"/>
              <w:right w:val="nil"/>
            </w:tcBorders>
            <w:shd w:val="clear" w:color="auto" w:fill="auto"/>
            <w:noWrap/>
            <w:vAlign w:val="center"/>
            <w:hideMark/>
          </w:tcPr>
          <w:p w14:paraId="1EAA6B9F"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Fa/Ch/Wh</w:t>
            </w:r>
          </w:p>
        </w:tc>
        <w:tc>
          <w:tcPr>
            <w:tcW w:w="813" w:type="dxa"/>
            <w:tcBorders>
              <w:top w:val="nil"/>
              <w:left w:val="nil"/>
              <w:bottom w:val="nil"/>
              <w:right w:val="nil"/>
            </w:tcBorders>
            <w:shd w:val="clear" w:color="auto" w:fill="auto"/>
            <w:noWrap/>
            <w:vAlign w:val="bottom"/>
            <w:hideMark/>
          </w:tcPr>
          <w:p w14:paraId="0AEF706E"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1EB8F23F"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38321CE6"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w:t>
            </w:r>
          </w:p>
        </w:tc>
        <w:tc>
          <w:tcPr>
            <w:tcW w:w="813" w:type="dxa"/>
            <w:tcBorders>
              <w:top w:val="nil"/>
              <w:left w:val="nil"/>
              <w:bottom w:val="nil"/>
              <w:right w:val="nil"/>
            </w:tcBorders>
            <w:shd w:val="clear" w:color="auto" w:fill="auto"/>
            <w:noWrap/>
            <w:vAlign w:val="bottom"/>
            <w:hideMark/>
          </w:tcPr>
          <w:p w14:paraId="758B7E5D"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-$303</w:t>
            </w:r>
          </w:p>
        </w:tc>
        <w:tc>
          <w:tcPr>
            <w:tcW w:w="813" w:type="dxa"/>
            <w:tcBorders>
              <w:top w:val="nil"/>
              <w:left w:val="nil"/>
              <w:bottom w:val="nil"/>
              <w:right w:val="nil"/>
            </w:tcBorders>
            <w:shd w:val="clear" w:color="auto" w:fill="auto"/>
            <w:noWrap/>
            <w:vAlign w:val="bottom"/>
            <w:hideMark/>
          </w:tcPr>
          <w:p w14:paraId="037BBBB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$1,001</w:t>
            </w:r>
          </w:p>
        </w:tc>
        <w:tc>
          <w:tcPr>
            <w:tcW w:w="813" w:type="dxa"/>
            <w:tcBorders>
              <w:top w:val="nil"/>
              <w:left w:val="nil"/>
              <w:bottom w:val="nil"/>
              <w:right w:val="nil"/>
            </w:tcBorders>
            <w:shd w:val="clear" w:color="auto" w:fill="auto"/>
            <w:noWrap/>
            <w:vAlign w:val="bottom"/>
            <w:hideMark/>
          </w:tcPr>
          <w:p w14:paraId="3CDBF2D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$717</w:t>
            </w:r>
          </w:p>
        </w:tc>
        <w:tc>
          <w:tcPr>
            <w:tcW w:w="1043" w:type="dxa"/>
            <w:tcBorders>
              <w:top w:val="nil"/>
              <w:left w:val="nil"/>
              <w:bottom w:val="nil"/>
              <w:right w:val="nil"/>
            </w:tcBorders>
            <w:shd w:val="clear" w:color="auto" w:fill="auto"/>
            <w:noWrap/>
            <w:vAlign w:val="bottom"/>
            <w:hideMark/>
          </w:tcPr>
          <w:p w14:paraId="5CFF8914"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$818</w:t>
            </w:r>
          </w:p>
        </w:tc>
        <w:tc>
          <w:tcPr>
            <w:tcW w:w="855" w:type="dxa"/>
            <w:tcBorders>
              <w:top w:val="nil"/>
              <w:left w:val="nil"/>
              <w:bottom w:val="nil"/>
              <w:right w:val="nil"/>
            </w:tcBorders>
            <w:shd w:val="clear" w:color="auto" w:fill="auto"/>
            <w:noWrap/>
            <w:vAlign w:val="bottom"/>
            <w:hideMark/>
          </w:tcPr>
          <w:p w14:paraId="523AAAD7"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$150</w:t>
            </w:r>
          </w:p>
        </w:tc>
      </w:tr>
      <w:tr w:rsidR="003D10D0" w:rsidRPr="00C00922" w14:paraId="2A273CFD" w14:textId="77777777" w:rsidTr="003D10D0">
        <w:trPr>
          <w:trHeight w:val="258"/>
        </w:trPr>
        <w:tc>
          <w:tcPr>
            <w:tcW w:w="1830" w:type="dxa"/>
            <w:tcBorders>
              <w:top w:val="nil"/>
              <w:left w:val="nil"/>
              <w:bottom w:val="nil"/>
              <w:right w:val="nil"/>
            </w:tcBorders>
            <w:shd w:val="clear" w:color="auto" w:fill="auto"/>
            <w:noWrap/>
            <w:vAlign w:val="center"/>
            <w:hideMark/>
          </w:tcPr>
          <w:p w14:paraId="647BF07C"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Fa/Fi/Wh</w:t>
            </w:r>
          </w:p>
        </w:tc>
        <w:tc>
          <w:tcPr>
            <w:tcW w:w="813" w:type="dxa"/>
            <w:tcBorders>
              <w:top w:val="nil"/>
              <w:left w:val="nil"/>
              <w:bottom w:val="nil"/>
              <w:right w:val="nil"/>
            </w:tcBorders>
            <w:shd w:val="clear" w:color="auto" w:fill="auto"/>
            <w:noWrap/>
            <w:vAlign w:val="bottom"/>
            <w:hideMark/>
          </w:tcPr>
          <w:p w14:paraId="01C5AC9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177B4479"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6EFE9618"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$106</w:t>
            </w:r>
          </w:p>
        </w:tc>
        <w:tc>
          <w:tcPr>
            <w:tcW w:w="813" w:type="dxa"/>
            <w:tcBorders>
              <w:top w:val="nil"/>
              <w:left w:val="nil"/>
              <w:bottom w:val="nil"/>
              <w:right w:val="nil"/>
            </w:tcBorders>
            <w:shd w:val="clear" w:color="auto" w:fill="auto"/>
            <w:noWrap/>
            <w:vAlign w:val="bottom"/>
            <w:hideMark/>
          </w:tcPr>
          <w:p w14:paraId="37D11A25"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-$178</w:t>
            </w:r>
          </w:p>
        </w:tc>
        <w:tc>
          <w:tcPr>
            <w:tcW w:w="813" w:type="dxa"/>
            <w:tcBorders>
              <w:top w:val="nil"/>
              <w:left w:val="nil"/>
              <w:bottom w:val="nil"/>
              <w:right w:val="nil"/>
            </w:tcBorders>
            <w:shd w:val="clear" w:color="auto" w:fill="auto"/>
            <w:noWrap/>
            <w:vAlign w:val="bottom"/>
            <w:hideMark/>
          </w:tcPr>
          <w:p w14:paraId="6BE4C7FE"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$1,031</w:t>
            </w:r>
          </w:p>
        </w:tc>
        <w:tc>
          <w:tcPr>
            <w:tcW w:w="813" w:type="dxa"/>
            <w:tcBorders>
              <w:top w:val="nil"/>
              <w:left w:val="nil"/>
              <w:bottom w:val="nil"/>
              <w:right w:val="nil"/>
            </w:tcBorders>
            <w:shd w:val="clear" w:color="auto" w:fill="auto"/>
            <w:noWrap/>
            <w:vAlign w:val="bottom"/>
            <w:hideMark/>
          </w:tcPr>
          <w:p w14:paraId="42D95136"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$746</w:t>
            </w:r>
          </w:p>
        </w:tc>
        <w:tc>
          <w:tcPr>
            <w:tcW w:w="1043" w:type="dxa"/>
            <w:tcBorders>
              <w:top w:val="nil"/>
              <w:left w:val="nil"/>
              <w:bottom w:val="nil"/>
              <w:right w:val="nil"/>
            </w:tcBorders>
            <w:shd w:val="clear" w:color="auto" w:fill="auto"/>
            <w:noWrap/>
            <w:vAlign w:val="bottom"/>
            <w:hideMark/>
          </w:tcPr>
          <w:p w14:paraId="260D5ADD"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$958</w:t>
            </w:r>
          </w:p>
        </w:tc>
        <w:tc>
          <w:tcPr>
            <w:tcW w:w="855" w:type="dxa"/>
            <w:tcBorders>
              <w:top w:val="nil"/>
              <w:left w:val="nil"/>
              <w:bottom w:val="nil"/>
              <w:right w:val="nil"/>
            </w:tcBorders>
            <w:shd w:val="clear" w:color="auto" w:fill="auto"/>
            <w:noWrap/>
            <w:vAlign w:val="bottom"/>
            <w:hideMark/>
          </w:tcPr>
          <w:p w14:paraId="6963866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$289</w:t>
            </w:r>
          </w:p>
        </w:tc>
      </w:tr>
      <w:tr w:rsidR="003D10D0" w:rsidRPr="00C00922" w14:paraId="6A9B1595" w14:textId="77777777" w:rsidTr="003D10D0">
        <w:trPr>
          <w:trHeight w:val="258"/>
        </w:trPr>
        <w:tc>
          <w:tcPr>
            <w:tcW w:w="1830" w:type="dxa"/>
            <w:tcBorders>
              <w:top w:val="nil"/>
              <w:left w:val="nil"/>
              <w:bottom w:val="nil"/>
              <w:right w:val="nil"/>
            </w:tcBorders>
            <w:shd w:val="clear" w:color="auto" w:fill="auto"/>
            <w:noWrap/>
            <w:vAlign w:val="center"/>
            <w:hideMark/>
          </w:tcPr>
          <w:p w14:paraId="3E5B7227"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Fa/Le/Wh</w:t>
            </w:r>
          </w:p>
        </w:tc>
        <w:tc>
          <w:tcPr>
            <w:tcW w:w="813" w:type="dxa"/>
            <w:tcBorders>
              <w:top w:val="nil"/>
              <w:left w:val="nil"/>
              <w:bottom w:val="nil"/>
              <w:right w:val="nil"/>
            </w:tcBorders>
            <w:shd w:val="clear" w:color="auto" w:fill="auto"/>
            <w:noWrap/>
            <w:vAlign w:val="bottom"/>
            <w:hideMark/>
          </w:tcPr>
          <w:p w14:paraId="55371D8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nil"/>
              <w:right w:val="nil"/>
            </w:tcBorders>
            <w:shd w:val="clear" w:color="auto" w:fill="auto"/>
            <w:noWrap/>
            <w:vAlign w:val="bottom"/>
            <w:hideMark/>
          </w:tcPr>
          <w:p w14:paraId="3E73C7D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nil"/>
              <w:right w:val="nil"/>
            </w:tcBorders>
            <w:shd w:val="clear" w:color="auto" w:fill="auto"/>
            <w:noWrap/>
            <w:vAlign w:val="bottom"/>
            <w:hideMark/>
          </w:tcPr>
          <w:p w14:paraId="7AC54A4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-$22</w:t>
            </w:r>
          </w:p>
        </w:tc>
        <w:tc>
          <w:tcPr>
            <w:tcW w:w="813" w:type="dxa"/>
            <w:tcBorders>
              <w:top w:val="nil"/>
              <w:left w:val="nil"/>
              <w:bottom w:val="nil"/>
              <w:right w:val="nil"/>
            </w:tcBorders>
            <w:shd w:val="clear" w:color="auto" w:fill="auto"/>
            <w:noWrap/>
            <w:vAlign w:val="bottom"/>
            <w:hideMark/>
          </w:tcPr>
          <w:p w14:paraId="7DBE9BB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-$307</w:t>
            </w:r>
          </w:p>
        </w:tc>
        <w:tc>
          <w:tcPr>
            <w:tcW w:w="813" w:type="dxa"/>
            <w:tcBorders>
              <w:top w:val="nil"/>
              <w:left w:val="nil"/>
              <w:bottom w:val="nil"/>
              <w:right w:val="nil"/>
            </w:tcBorders>
            <w:shd w:val="clear" w:color="auto" w:fill="auto"/>
            <w:noWrap/>
            <w:vAlign w:val="bottom"/>
            <w:hideMark/>
          </w:tcPr>
          <w:p w14:paraId="1467CDB7"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$1,031</w:t>
            </w:r>
          </w:p>
        </w:tc>
        <w:tc>
          <w:tcPr>
            <w:tcW w:w="813" w:type="dxa"/>
            <w:tcBorders>
              <w:top w:val="nil"/>
              <w:left w:val="nil"/>
              <w:bottom w:val="nil"/>
              <w:right w:val="nil"/>
            </w:tcBorders>
            <w:shd w:val="clear" w:color="auto" w:fill="auto"/>
            <w:noWrap/>
            <w:vAlign w:val="bottom"/>
            <w:hideMark/>
          </w:tcPr>
          <w:p w14:paraId="6D4B950F"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$745</w:t>
            </w:r>
          </w:p>
        </w:tc>
        <w:tc>
          <w:tcPr>
            <w:tcW w:w="1043" w:type="dxa"/>
            <w:tcBorders>
              <w:top w:val="nil"/>
              <w:left w:val="nil"/>
              <w:bottom w:val="nil"/>
              <w:right w:val="nil"/>
            </w:tcBorders>
            <w:shd w:val="clear" w:color="auto" w:fill="auto"/>
            <w:noWrap/>
            <w:vAlign w:val="bottom"/>
            <w:hideMark/>
          </w:tcPr>
          <w:p w14:paraId="07A24768"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$842</w:t>
            </w:r>
          </w:p>
        </w:tc>
        <w:tc>
          <w:tcPr>
            <w:tcW w:w="855" w:type="dxa"/>
            <w:tcBorders>
              <w:top w:val="nil"/>
              <w:left w:val="nil"/>
              <w:bottom w:val="nil"/>
              <w:right w:val="nil"/>
            </w:tcBorders>
            <w:shd w:val="clear" w:color="auto" w:fill="auto"/>
            <w:noWrap/>
            <w:vAlign w:val="bottom"/>
            <w:hideMark/>
          </w:tcPr>
          <w:p w14:paraId="779A0412"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$171</w:t>
            </w:r>
          </w:p>
        </w:tc>
      </w:tr>
      <w:tr w:rsidR="003D10D0" w:rsidRPr="00C00922" w14:paraId="65A5834F" w14:textId="77777777" w:rsidTr="003D10D0">
        <w:trPr>
          <w:trHeight w:val="271"/>
        </w:trPr>
        <w:tc>
          <w:tcPr>
            <w:tcW w:w="1830" w:type="dxa"/>
            <w:tcBorders>
              <w:top w:val="nil"/>
              <w:left w:val="nil"/>
              <w:bottom w:val="single" w:sz="8" w:space="0" w:color="auto"/>
              <w:right w:val="nil"/>
            </w:tcBorders>
            <w:shd w:val="clear" w:color="auto" w:fill="auto"/>
            <w:noWrap/>
            <w:vAlign w:val="center"/>
            <w:hideMark/>
          </w:tcPr>
          <w:p w14:paraId="5A97D676" w14:textId="77777777" w:rsidR="003D10D0" w:rsidRPr="00C00922" w:rsidRDefault="003D10D0" w:rsidP="003D10D0">
            <w:pPr>
              <w:spacing w:after="0" w:line="240" w:lineRule="auto"/>
              <w:rPr>
                <w:rFonts w:eastAsia="Times New Roman"/>
                <w:color w:val="000000"/>
                <w:lang w:eastAsia="en-AU"/>
              </w:rPr>
            </w:pPr>
            <w:r w:rsidRPr="00C00922">
              <w:rPr>
                <w:rFonts w:eastAsia="Times New Roman"/>
                <w:color w:val="000000"/>
                <w:lang w:eastAsia="en-AU"/>
              </w:rPr>
              <w:t>Fa/Wh/Wh</w:t>
            </w:r>
          </w:p>
        </w:tc>
        <w:tc>
          <w:tcPr>
            <w:tcW w:w="813" w:type="dxa"/>
            <w:tcBorders>
              <w:top w:val="nil"/>
              <w:left w:val="nil"/>
              <w:bottom w:val="single" w:sz="4" w:space="0" w:color="auto"/>
              <w:right w:val="nil"/>
            </w:tcBorders>
            <w:shd w:val="clear" w:color="auto" w:fill="auto"/>
            <w:noWrap/>
            <w:vAlign w:val="bottom"/>
            <w:hideMark/>
          </w:tcPr>
          <w:p w14:paraId="0E0B44D6"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-$30</w:t>
            </w:r>
          </w:p>
        </w:tc>
        <w:tc>
          <w:tcPr>
            <w:tcW w:w="813" w:type="dxa"/>
            <w:tcBorders>
              <w:top w:val="nil"/>
              <w:left w:val="nil"/>
              <w:bottom w:val="single" w:sz="4" w:space="0" w:color="auto"/>
              <w:right w:val="nil"/>
            </w:tcBorders>
            <w:shd w:val="clear" w:color="auto" w:fill="auto"/>
            <w:noWrap/>
            <w:vAlign w:val="bottom"/>
            <w:hideMark/>
          </w:tcPr>
          <w:p w14:paraId="615C82A8"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FF0000"/>
                <w:lang w:eastAsia="en-AU"/>
              </w:rPr>
              <w:t>-$204</w:t>
            </w:r>
          </w:p>
        </w:tc>
        <w:tc>
          <w:tcPr>
            <w:tcW w:w="813" w:type="dxa"/>
            <w:tcBorders>
              <w:top w:val="nil"/>
              <w:left w:val="nil"/>
              <w:bottom w:val="single" w:sz="4" w:space="0" w:color="auto"/>
              <w:right w:val="nil"/>
            </w:tcBorders>
            <w:shd w:val="clear" w:color="auto" w:fill="auto"/>
            <w:noWrap/>
            <w:vAlign w:val="bottom"/>
            <w:hideMark/>
          </w:tcPr>
          <w:p w14:paraId="350D5AB9"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$607</w:t>
            </w:r>
          </w:p>
        </w:tc>
        <w:tc>
          <w:tcPr>
            <w:tcW w:w="813" w:type="dxa"/>
            <w:tcBorders>
              <w:top w:val="nil"/>
              <w:left w:val="nil"/>
              <w:bottom w:val="single" w:sz="4" w:space="0" w:color="auto"/>
              <w:right w:val="nil"/>
            </w:tcBorders>
            <w:shd w:val="clear" w:color="auto" w:fill="auto"/>
            <w:noWrap/>
            <w:vAlign w:val="bottom"/>
            <w:hideMark/>
          </w:tcPr>
          <w:p w14:paraId="5C5E3011"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$321</w:t>
            </w:r>
          </w:p>
        </w:tc>
        <w:tc>
          <w:tcPr>
            <w:tcW w:w="813" w:type="dxa"/>
            <w:tcBorders>
              <w:top w:val="nil"/>
              <w:left w:val="nil"/>
              <w:bottom w:val="single" w:sz="4" w:space="0" w:color="auto"/>
              <w:right w:val="nil"/>
            </w:tcBorders>
            <w:shd w:val="clear" w:color="auto" w:fill="auto"/>
            <w:noWrap/>
            <w:vAlign w:val="bottom"/>
            <w:hideMark/>
          </w:tcPr>
          <w:p w14:paraId="2466D33F"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$941</w:t>
            </w:r>
          </w:p>
        </w:tc>
        <w:tc>
          <w:tcPr>
            <w:tcW w:w="813" w:type="dxa"/>
            <w:tcBorders>
              <w:top w:val="nil"/>
              <w:left w:val="nil"/>
              <w:bottom w:val="single" w:sz="4" w:space="0" w:color="auto"/>
              <w:right w:val="nil"/>
            </w:tcBorders>
            <w:shd w:val="clear" w:color="auto" w:fill="auto"/>
            <w:noWrap/>
            <w:vAlign w:val="bottom"/>
            <w:hideMark/>
          </w:tcPr>
          <w:p w14:paraId="17C2CDEA"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$654</w:t>
            </w:r>
          </w:p>
        </w:tc>
        <w:tc>
          <w:tcPr>
            <w:tcW w:w="1043" w:type="dxa"/>
            <w:tcBorders>
              <w:top w:val="nil"/>
              <w:left w:val="nil"/>
              <w:bottom w:val="single" w:sz="4" w:space="0" w:color="auto"/>
              <w:right w:val="nil"/>
            </w:tcBorders>
            <w:shd w:val="clear" w:color="auto" w:fill="auto"/>
            <w:noWrap/>
            <w:vAlign w:val="bottom"/>
            <w:hideMark/>
          </w:tcPr>
          <w:p w14:paraId="27623C10"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$1,335</w:t>
            </w:r>
          </w:p>
        </w:tc>
        <w:tc>
          <w:tcPr>
            <w:tcW w:w="855" w:type="dxa"/>
            <w:tcBorders>
              <w:top w:val="nil"/>
              <w:left w:val="nil"/>
              <w:bottom w:val="single" w:sz="4" w:space="0" w:color="auto"/>
              <w:right w:val="nil"/>
            </w:tcBorders>
            <w:shd w:val="clear" w:color="auto" w:fill="auto"/>
            <w:noWrap/>
            <w:vAlign w:val="bottom"/>
            <w:hideMark/>
          </w:tcPr>
          <w:p w14:paraId="7EA6F22C" w14:textId="77777777" w:rsidR="003D10D0" w:rsidRPr="00C00922" w:rsidRDefault="003D10D0" w:rsidP="003D10D0">
            <w:pPr>
              <w:spacing w:after="0" w:line="240" w:lineRule="auto"/>
              <w:jc w:val="right"/>
              <w:rPr>
                <w:rFonts w:eastAsia="Times New Roman"/>
                <w:color w:val="000000"/>
                <w:lang w:eastAsia="en-AU"/>
              </w:rPr>
            </w:pPr>
            <w:r w:rsidRPr="00C00922">
              <w:rPr>
                <w:rFonts w:eastAsia="Times New Roman"/>
                <w:color w:val="000000"/>
                <w:lang w:eastAsia="en-AU"/>
              </w:rPr>
              <w:t>$661</w:t>
            </w:r>
          </w:p>
        </w:tc>
      </w:tr>
    </w:tbl>
    <w:p w14:paraId="19AB5B52" w14:textId="77777777" w:rsidR="00FF62F9" w:rsidRPr="007B75AF" w:rsidRDefault="00FF62F9" w:rsidP="00FF62F9"/>
    <w:p w14:paraId="5DDB28A9" w14:textId="77777777" w:rsidR="00FF62F9" w:rsidRPr="007B75AF" w:rsidRDefault="00FF62F9" w:rsidP="00FF62F9">
      <w:pPr>
        <w:pStyle w:val="Heading2"/>
      </w:pPr>
      <w:r w:rsidRPr="007B75AF">
        <w:t>Conclusion</w:t>
      </w:r>
    </w:p>
    <w:p w14:paraId="3BB3CD5C" w14:textId="2455E03E" w:rsidR="00FF62F9" w:rsidRPr="007B75AF" w:rsidRDefault="00FF62F9" w:rsidP="00C00922">
      <w:pPr>
        <w:spacing w:before="120" w:after="120" w:line="259" w:lineRule="auto"/>
      </w:pPr>
      <w:r w:rsidRPr="007B75AF">
        <w:t>The use of a double break</w:t>
      </w:r>
      <w:r w:rsidR="00766015">
        <w:t>-</w:t>
      </w:r>
      <w:r w:rsidRPr="007B75AF">
        <w:t xml:space="preserve">crop rotation where two </w:t>
      </w:r>
      <w:r w:rsidR="00560126">
        <w:t>break-crop</w:t>
      </w:r>
      <w:r w:rsidRPr="007B75AF">
        <w:t xml:space="preserve">s are grown </w:t>
      </w:r>
      <w:r w:rsidR="00766015">
        <w:t>in succession</w:t>
      </w:r>
      <w:r w:rsidR="00766015" w:rsidRPr="007B75AF">
        <w:t xml:space="preserve"> </w:t>
      </w:r>
      <w:r w:rsidRPr="007B75AF">
        <w:t xml:space="preserve">has the potential to increase wheat production in the </w:t>
      </w:r>
      <w:r w:rsidR="00766015">
        <w:t>e</w:t>
      </w:r>
      <w:r w:rsidR="00766015" w:rsidRPr="007B75AF">
        <w:t xml:space="preserve">astern </w:t>
      </w:r>
      <w:r w:rsidR="00766015">
        <w:t>w</w:t>
      </w:r>
      <w:r w:rsidR="00766015" w:rsidRPr="007B75AF">
        <w:t xml:space="preserve">heatbelt </w:t>
      </w:r>
      <w:r w:rsidRPr="007B75AF">
        <w:t>where the first crop is a chemical fallow.</w:t>
      </w:r>
      <w:r w:rsidR="000B48BF" w:rsidRPr="007B75AF">
        <w:t xml:space="preserve"> </w:t>
      </w:r>
      <w:r w:rsidRPr="007B75AF">
        <w:t xml:space="preserve">It is critical to manage this </w:t>
      </w:r>
      <w:r w:rsidR="00076795" w:rsidRPr="007B75AF">
        <w:t xml:space="preserve">as a clean chemical </w:t>
      </w:r>
      <w:r w:rsidRPr="007B75AF">
        <w:t>fallow to ensure that rainfall is captured and stored in the soil and that weed populations are reduced. Th</w:t>
      </w:r>
      <w:r w:rsidR="002C1766" w:rsidRPr="007B75AF">
        <w:t xml:space="preserve">ese conditions can facilitate the </w:t>
      </w:r>
      <w:r w:rsidR="00E43B4B" w:rsidRPr="007B75AF">
        <w:t>growth</w:t>
      </w:r>
      <w:r w:rsidR="002C1766" w:rsidRPr="007B75AF">
        <w:t xml:space="preserve"> of high</w:t>
      </w:r>
      <w:r w:rsidR="00766015">
        <w:t>-</w:t>
      </w:r>
      <w:r w:rsidR="002C1766" w:rsidRPr="007B75AF">
        <w:t xml:space="preserve">value legumes such as chickpea or lentil with </w:t>
      </w:r>
      <w:r w:rsidR="00E43B4B" w:rsidRPr="007B75AF">
        <w:t xml:space="preserve">potentially </w:t>
      </w:r>
      <w:r w:rsidR="002C1766" w:rsidRPr="007B75AF">
        <w:t xml:space="preserve">lower production risk and provide both soilborne disease and </w:t>
      </w:r>
      <w:r w:rsidR="00766015">
        <w:t>nitrogen</w:t>
      </w:r>
      <w:r w:rsidR="00766015" w:rsidRPr="007B75AF">
        <w:t xml:space="preserve"> </w:t>
      </w:r>
      <w:r w:rsidR="002C1766" w:rsidRPr="007B75AF">
        <w:t>fixation benefits</w:t>
      </w:r>
      <w:r w:rsidR="00E43B4B" w:rsidRPr="007B75AF">
        <w:t xml:space="preserve"> compared to canola</w:t>
      </w:r>
      <w:r w:rsidR="002C1766" w:rsidRPr="007B75AF">
        <w:t>.</w:t>
      </w:r>
      <w:r w:rsidRPr="007B75AF">
        <w:t xml:space="preserve"> </w:t>
      </w:r>
    </w:p>
    <w:p w14:paraId="7BDA26D3" w14:textId="48BAFBEC" w:rsidR="00FF62F9" w:rsidRPr="007B75AF" w:rsidRDefault="000B48BF" w:rsidP="00C00922">
      <w:pPr>
        <w:spacing w:before="120" w:after="120" w:line="259" w:lineRule="auto"/>
      </w:pPr>
      <w:r w:rsidRPr="007B75AF">
        <w:t xml:space="preserve">The use of canola </w:t>
      </w:r>
      <w:r w:rsidR="002C1766" w:rsidRPr="007B75AF">
        <w:t>(</w:t>
      </w:r>
      <w:r w:rsidRPr="007B75AF">
        <w:t>with effective weed control</w:t>
      </w:r>
      <w:r w:rsidR="002C1766" w:rsidRPr="007B75AF">
        <w:t>)</w:t>
      </w:r>
      <w:r w:rsidRPr="007B75AF">
        <w:t xml:space="preserve"> as </w:t>
      </w:r>
      <w:r w:rsidR="00076795" w:rsidRPr="007B75AF">
        <w:t>the</w:t>
      </w:r>
      <w:r w:rsidRPr="007B75AF">
        <w:t xml:space="preserve"> first</w:t>
      </w:r>
      <w:r w:rsidR="00076795" w:rsidRPr="007B75AF">
        <w:t xml:space="preserve"> </w:t>
      </w:r>
      <w:r w:rsidR="00560126">
        <w:t>break-crop</w:t>
      </w:r>
      <w:r w:rsidRPr="007B75AF">
        <w:t xml:space="preserve"> in the central wheatbelt </w:t>
      </w:r>
      <w:r w:rsidR="00766015">
        <w:t>could</w:t>
      </w:r>
      <w:r w:rsidR="00766015" w:rsidRPr="007B75AF">
        <w:t xml:space="preserve"> </w:t>
      </w:r>
      <w:r w:rsidRPr="007B75AF">
        <w:t xml:space="preserve">be an effective way </w:t>
      </w:r>
      <w:r w:rsidR="00766015">
        <w:t>to</w:t>
      </w:r>
      <w:r w:rsidR="00766015" w:rsidRPr="007B75AF">
        <w:t xml:space="preserve"> </w:t>
      </w:r>
      <w:r w:rsidRPr="007B75AF">
        <w:t>offset the potential issue of reduced weed control options in chickpea and lentil.</w:t>
      </w:r>
      <w:r w:rsidR="00076795" w:rsidRPr="007B75AF">
        <w:t xml:space="preserve"> </w:t>
      </w:r>
      <w:r w:rsidR="00FF62F9" w:rsidRPr="007B75AF">
        <w:t>Further research to de-risk the adoption of high</w:t>
      </w:r>
      <w:r w:rsidR="00766015">
        <w:t>-</w:t>
      </w:r>
      <w:r w:rsidR="00FF62F9" w:rsidRPr="007B75AF">
        <w:t xml:space="preserve">value legumes such as chickpea and lentil will give growers a greater chance of implementing a profitable and effective break-crop rotation. This </w:t>
      </w:r>
      <w:r w:rsidRPr="007B75AF">
        <w:t>include</w:t>
      </w:r>
      <w:r w:rsidR="00076795" w:rsidRPr="007B75AF">
        <w:t>s the</w:t>
      </w:r>
      <w:r w:rsidR="00FF62F9" w:rsidRPr="007B75AF">
        <w:t xml:space="preserve"> demonstration of </w:t>
      </w:r>
      <w:r w:rsidR="002C1766" w:rsidRPr="007B75AF">
        <w:t xml:space="preserve">effective weed control strategies and </w:t>
      </w:r>
      <w:r w:rsidR="00FF62F9" w:rsidRPr="007B75AF">
        <w:t xml:space="preserve">the equipment </w:t>
      </w:r>
      <w:r w:rsidR="002C1766" w:rsidRPr="007B75AF">
        <w:t xml:space="preserve">and management practices </w:t>
      </w:r>
      <w:r w:rsidR="00FF62F9" w:rsidRPr="007B75AF">
        <w:t>needed to reduce harvest losses and maximise grower returns.</w:t>
      </w:r>
    </w:p>
    <w:p w14:paraId="7B1055C6" w14:textId="162FB9C8" w:rsidR="000844C4" w:rsidRPr="007B75AF" w:rsidRDefault="00BF7B49" w:rsidP="00C00922">
      <w:pPr>
        <w:spacing w:before="120" w:after="120" w:line="259" w:lineRule="auto"/>
      </w:pPr>
      <w:r w:rsidRPr="007B75AF">
        <w:t xml:space="preserve">The grain yield benefit to wheat and profitability of a </w:t>
      </w:r>
      <w:r w:rsidR="00560126">
        <w:t>break-crop</w:t>
      </w:r>
      <w:r w:rsidRPr="007B75AF">
        <w:t xml:space="preserve"> rotation was dependent on identifying the biological limitation for crop growth and the use of an effective crop rotation to reduce this impact. This approach includes an evaluation of the physical (e.g. soil compaction) and chemical (e.g. soil acidity, salinity) constraints that could reduce the overall effectiveness of </w:t>
      </w:r>
      <w:r w:rsidR="00560126">
        <w:t>break-crop</w:t>
      </w:r>
      <w:r w:rsidRPr="007B75AF">
        <w:t xml:space="preserve"> rotations. The </w:t>
      </w:r>
      <w:r w:rsidR="002C1766" w:rsidRPr="007B75AF">
        <w:t>impact</w:t>
      </w:r>
      <w:r w:rsidR="00766015">
        <w:t>s</w:t>
      </w:r>
      <w:r w:rsidR="002C1766" w:rsidRPr="007B75AF">
        <w:t xml:space="preserve"> of soil constraints and low seasonal rainfall on the performance of </w:t>
      </w:r>
      <w:r w:rsidR="00560126">
        <w:t>break-crop</w:t>
      </w:r>
      <w:r w:rsidR="002C1766" w:rsidRPr="007B75AF">
        <w:t>s</w:t>
      </w:r>
      <w:r w:rsidR="007945E6" w:rsidRPr="007B75AF">
        <w:t xml:space="preserve"> were evident in this study</w:t>
      </w:r>
      <w:r w:rsidR="002C1766" w:rsidRPr="007B75AF">
        <w:t xml:space="preserve">, particularly </w:t>
      </w:r>
      <w:r w:rsidR="007945E6" w:rsidRPr="007B75AF">
        <w:t xml:space="preserve">for </w:t>
      </w:r>
      <w:r w:rsidR="002C1766" w:rsidRPr="007B75AF">
        <w:t>chickpea and lentil</w:t>
      </w:r>
      <w:r w:rsidR="007945E6" w:rsidRPr="007B75AF">
        <w:t>.</w:t>
      </w:r>
      <w:r w:rsidRPr="007B75AF">
        <w:t xml:space="preserve"> This study has highlighted that double break</w:t>
      </w:r>
      <w:r w:rsidR="00766015">
        <w:t>-</w:t>
      </w:r>
      <w:r w:rsidRPr="007B75AF">
        <w:t>crop sequences can be less profitable</w:t>
      </w:r>
      <w:r w:rsidR="002C1766" w:rsidRPr="007B75AF">
        <w:t xml:space="preserve"> than</w:t>
      </w:r>
      <w:r w:rsidRPr="007B75AF">
        <w:t xml:space="preserve"> </w:t>
      </w:r>
      <w:r w:rsidR="00E5239B" w:rsidRPr="007B75AF">
        <w:t xml:space="preserve">continuous wheat or </w:t>
      </w:r>
      <w:r w:rsidRPr="007B75AF">
        <w:t xml:space="preserve">a single </w:t>
      </w:r>
      <w:r w:rsidR="00560126">
        <w:t>break-crop</w:t>
      </w:r>
      <w:r w:rsidRPr="007B75AF">
        <w:t xml:space="preserve"> when seasonal </w:t>
      </w:r>
      <w:r w:rsidRPr="007B75AF">
        <w:lastRenderedPageBreak/>
        <w:t>conditions are unfavourable</w:t>
      </w:r>
      <w:r w:rsidR="007945E6" w:rsidRPr="007B75AF">
        <w:t xml:space="preserve">, and </w:t>
      </w:r>
      <w:r w:rsidR="00E5239B" w:rsidRPr="007B75AF">
        <w:t>the impact of this risk on profitability</w:t>
      </w:r>
      <w:r w:rsidR="007945E6" w:rsidRPr="007B75AF">
        <w:t xml:space="preserve"> should </w:t>
      </w:r>
      <w:r w:rsidR="00E07CE2" w:rsidRPr="007B75AF">
        <w:t xml:space="preserve">be </w:t>
      </w:r>
      <w:r w:rsidR="007945E6" w:rsidRPr="007B75AF">
        <w:t>considered when planning future crop sequences</w:t>
      </w:r>
      <w:r w:rsidRPr="007B75AF">
        <w:t>.</w:t>
      </w:r>
    </w:p>
    <w:p w14:paraId="3CB78723" w14:textId="77777777" w:rsidR="00AA5FE6" w:rsidRPr="007B75AF" w:rsidRDefault="000844C4" w:rsidP="00AA5FE6">
      <w:pPr>
        <w:pStyle w:val="Heading2"/>
      </w:pPr>
      <w:r w:rsidRPr="007B75AF">
        <w:t>Acknowledgements</w:t>
      </w:r>
    </w:p>
    <w:p w14:paraId="67C82D71" w14:textId="77777777" w:rsidR="00AA5FE6" w:rsidRPr="007B75AF" w:rsidRDefault="00AA5FE6" w:rsidP="00FF62F9">
      <w:r w:rsidRPr="007B75AF">
        <w:rPr>
          <w:szCs w:val="22"/>
        </w:rPr>
        <w:t>The research undertaken as part of this project is made possible by the significant contributions of growers through both trial cooperation and GRDC investment, the author would like to thank them for their continued support. Thank you to the Gillett, Even,</w:t>
      </w:r>
      <w:r w:rsidR="0065703E">
        <w:rPr>
          <w:szCs w:val="22"/>
        </w:rPr>
        <w:t xml:space="preserve"> Hooper,</w:t>
      </w:r>
      <w:r w:rsidRPr="007B75AF">
        <w:rPr>
          <w:szCs w:val="22"/>
        </w:rPr>
        <w:t xml:space="preserve"> and Gray families for hosting sites for this project. GRDC project number WMG00003-A.</w:t>
      </w:r>
    </w:p>
    <w:p w14:paraId="05843F31" w14:textId="77777777" w:rsidR="007938E3" w:rsidRPr="007B75AF" w:rsidRDefault="007938E3" w:rsidP="00FF62F9"/>
    <w:p w14:paraId="3D78E6EF" w14:textId="77777777" w:rsidR="002D5178" w:rsidRPr="007B75AF" w:rsidRDefault="002D5178" w:rsidP="002D5178">
      <w:pPr>
        <w:pStyle w:val="Heading2"/>
      </w:pPr>
      <w:r w:rsidRPr="007B75AF">
        <w:t>References</w:t>
      </w:r>
    </w:p>
    <w:p w14:paraId="62403823" w14:textId="77777777" w:rsidR="002D5178" w:rsidRPr="007B75AF" w:rsidRDefault="002D5178" w:rsidP="002D5178">
      <w:pPr>
        <w:rPr>
          <w:color w:val="222222"/>
          <w:shd w:val="clear" w:color="auto" w:fill="FFFFFF"/>
        </w:rPr>
      </w:pPr>
      <w:r w:rsidRPr="007B75AF">
        <w:rPr>
          <w:color w:val="222222"/>
          <w:shd w:val="clear" w:color="auto" w:fill="FFFFFF"/>
        </w:rPr>
        <w:t>Harries M, Anderson</w:t>
      </w:r>
      <w:r w:rsidR="000F5907" w:rsidRPr="007B75AF">
        <w:rPr>
          <w:color w:val="222222"/>
          <w:shd w:val="clear" w:color="auto" w:fill="FFFFFF"/>
        </w:rPr>
        <w:t xml:space="preserve"> GC</w:t>
      </w:r>
      <w:r w:rsidRPr="007B75AF">
        <w:rPr>
          <w:color w:val="222222"/>
          <w:shd w:val="clear" w:color="auto" w:fill="FFFFFF"/>
        </w:rPr>
        <w:t xml:space="preserve">, </w:t>
      </w:r>
      <w:r w:rsidR="000F5907" w:rsidRPr="007B75AF">
        <w:rPr>
          <w:color w:val="222222"/>
          <w:shd w:val="clear" w:color="auto" w:fill="FFFFFF"/>
        </w:rPr>
        <w:t xml:space="preserve">and </w:t>
      </w:r>
      <w:proofErr w:type="spellStart"/>
      <w:r w:rsidRPr="007B75AF">
        <w:rPr>
          <w:color w:val="222222"/>
          <w:shd w:val="clear" w:color="auto" w:fill="FFFFFF"/>
        </w:rPr>
        <w:t>Hüberli</w:t>
      </w:r>
      <w:proofErr w:type="spellEnd"/>
      <w:r w:rsidR="000F5907" w:rsidRPr="007B75AF">
        <w:rPr>
          <w:color w:val="222222"/>
          <w:shd w:val="clear" w:color="auto" w:fill="FFFFFF"/>
        </w:rPr>
        <w:t xml:space="preserve"> D</w:t>
      </w:r>
      <w:r w:rsidR="00F30FB4" w:rsidRPr="007B75AF">
        <w:rPr>
          <w:color w:val="222222"/>
          <w:shd w:val="clear" w:color="auto" w:fill="FFFFFF"/>
        </w:rPr>
        <w:t xml:space="preserve"> (2015)</w:t>
      </w:r>
      <w:r w:rsidRPr="007B75AF">
        <w:rPr>
          <w:color w:val="222222"/>
          <w:shd w:val="clear" w:color="auto" w:fill="FFFFFF"/>
        </w:rPr>
        <w:t>. "Crop sequences in Western Australia: what are they and are they sustainable? Findings of a four-year survey." </w:t>
      </w:r>
      <w:r w:rsidRPr="007B75AF">
        <w:rPr>
          <w:i/>
          <w:iCs/>
          <w:color w:val="222222"/>
          <w:shd w:val="clear" w:color="auto" w:fill="FFFFFF"/>
        </w:rPr>
        <w:t>Crop and Pasture Science</w:t>
      </w:r>
      <w:r w:rsidRPr="007B75AF">
        <w:rPr>
          <w:color w:val="222222"/>
          <w:shd w:val="clear" w:color="auto" w:fill="FFFFFF"/>
        </w:rPr>
        <w:t> 66.6: 634-647.</w:t>
      </w:r>
    </w:p>
    <w:p w14:paraId="54B68456" w14:textId="3FF6FD9B" w:rsidR="00A948ED" w:rsidRPr="007B75AF" w:rsidRDefault="00A948ED" w:rsidP="002D5178">
      <w:r w:rsidRPr="007B75AF">
        <w:t xml:space="preserve">Kirkegaard JA, Christen O, </w:t>
      </w:r>
      <w:proofErr w:type="spellStart"/>
      <w:r w:rsidRPr="007B75AF">
        <w:t>Krupinsky</w:t>
      </w:r>
      <w:proofErr w:type="spellEnd"/>
      <w:r w:rsidRPr="007B75AF">
        <w:t xml:space="preserve"> J and </w:t>
      </w:r>
      <w:proofErr w:type="spellStart"/>
      <w:r w:rsidRPr="007B75AF">
        <w:t>Layzell</w:t>
      </w:r>
      <w:proofErr w:type="spellEnd"/>
      <w:r w:rsidRPr="007B75AF">
        <w:t xml:space="preserve"> D (2008). </w:t>
      </w:r>
      <w:r w:rsidR="000F5907" w:rsidRPr="007B75AF">
        <w:t>“</w:t>
      </w:r>
      <w:r w:rsidR="00560126">
        <w:t>Break-crop</w:t>
      </w:r>
      <w:r w:rsidRPr="007B75AF">
        <w:t xml:space="preserve"> benefits in temperate wheat production.</w:t>
      </w:r>
      <w:r w:rsidR="000F5907" w:rsidRPr="007B75AF">
        <w:t>”</w:t>
      </w:r>
      <w:r w:rsidRPr="007B75AF">
        <w:t xml:space="preserve"> Field Crops Res. 107, 185-195</w:t>
      </w:r>
    </w:p>
    <w:p w14:paraId="78FFA71D" w14:textId="016BF5E2" w:rsidR="000F5907" w:rsidRPr="007B75AF" w:rsidRDefault="000F5907" w:rsidP="002D5178">
      <w:r w:rsidRPr="007B75AF">
        <w:rPr>
          <w:color w:val="222222"/>
          <w:shd w:val="clear" w:color="auto" w:fill="FFFFFF"/>
        </w:rPr>
        <w:t xml:space="preserve">Moodie M, Wilhelm N, Telfer P, and McDonald T (2017). “Broadleaf </w:t>
      </w:r>
      <w:r w:rsidR="00560126">
        <w:rPr>
          <w:color w:val="222222"/>
          <w:shd w:val="clear" w:color="auto" w:fill="FFFFFF"/>
        </w:rPr>
        <w:t>break-crop</w:t>
      </w:r>
      <w:r w:rsidRPr="007B75AF">
        <w:rPr>
          <w:color w:val="222222"/>
          <w:shd w:val="clear" w:color="auto" w:fill="FFFFFF"/>
        </w:rPr>
        <w:t>s improve the profitability of low rainfall crop sequences.” In </w:t>
      </w:r>
      <w:r w:rsidRPr="007B75AF">
        <w:rPr>
          <w:i/>
          <w:iCs/>
          <w:color w:val="222222"/>
          <w:shd w:val="clear" w:color="auto" w:fill="FFFFFF"/>
        </w:rPr>
        <w:t>Proceedings of 18th Australian Society of Agronomy Conference</w:t>
      </w:r>
      <w:r w:rsidRPr="007B75AF">
        <w:rPr>
          <w:color w:val="222222"/>
          <w:shd w:val="clear" w:color="auto" w:fill="FFFFFF"/>
        </w:rPr>
        <w:t>.</w:t>
      </w:r>
    </w:p>
    <w:p w14:paraId="02BAF581" w14:textId="77777777" w:rsidR="00A948ED" w:rsidRDefault="00F30FB4" w:rsidP="002D5178">
      <w:pPr>
        <w:rPr>
          <w:color w:val="222222"/>
          <w:shd w:val="clear" w:color="auto" w:fill="FFFFFF"/>
        </w:rPr>
      </w:pPr>
      <w:r w:rsidRPr="007B75AF">
        <w:rPr>
          <w:color w:val="222222"/>
          <w:shd w:val="clear" w:color="auto" w:fill="FFFFFF"/>
        </w:rPr>
        <w:t xml:space="preserve">Swan A, </w:t>
      </w:r>
      <w:proofErr w:type="spellStart"/>
      <w:r w:rsidRPr="007B75AF">
        <w:rPr>
          <w:color w:val="222222"/>
          <w:shd w:val="clear" w:color="auto" w:fill="FFFFFF"/>
        </w:rPr>
        <w:t>Goward</w:t>
      </w:r>
      <w:proofErr w:type="spellEnd"/>
      <w:r w:rsidR="000F5907" w:rsidRPr="007B75AF">
        <w:rPr>
          <w:color w:val="222222"/>
          <w:shd w:val="clear" w:color="auto" w:fill="FFFFFF"/>
        </w:rPr>
        <w:t xml:space="preserve"> L</w:t>
      </w:r>
      <w:r w:rsidRPr="007B75AF">
        <w:rPr>
          <w:color w:val="222222"/>
          <w:shd w:val="clear" w:color="auto" w:fill="FFFFFF"/>
        </w:rPr>
        <w:t>, Peoples</w:t>
      </w:r>
      <w:r w:rsidR="000F5907" w:rsidRPr="007B75AF">
        <w:rPr>
          <w:color w:val="222222"/>
          <w:shd w:val="clear" w:color="auto" w:fill="FFFFFF"/>
        </w:rPr>
        <w:t xml:space="preserve"> MB</w:t>
      </w:r>
      <w:r w:rsidRPr="007B75AF">
        <w:rPr>
          <w:color w:val="222222"/>
          <w:shd w:val="clear" w:color="auto" w:fill="FFFFFF"/>
        </w:rPr>
        <w:t>, Hunt</w:t>
      </w:r>
      <w:r w:rsidR="000F5907" w:rsidRPr="007B75AF">
        <w:rPr>
          <w:color w:val="222222"/>
          <w:shd w:val="clear" w:color="auto" w:fill="FFFFFF"/>
        </w:rPr>
        <w:t xml:space="preserve"> JR</w:t>
      </w:r>
      <w:r w:rsidRPr="007B75AF">
        <w:rPr>
          <w:color w:val="222222"/>
          <w:shd w:val="clear" w:color="auto" w:fill="FFFFFF"/>
        </w:rPr>
        <w:t>, and Pratt</w:t>
      </w:r>
      <w:r w:rsidR="000F5907" w:rsidRPr="007B75AF">
        <w:rPr>
          <w:color w:val="222222"/>
          <w:shd w:val="clear" w:color="auto" w:fill="FFFFFF"/>
        </w:rPr>
        <w:t xml:space="preserve"> T</w:t>
      </w:r>
      <w:r w:rsidRPr="007B75AF">
        <w:rPr>
          <w:color w:val="222222"/>
          <w:shd w:val="clear" w:color="auto" w:fill="FFFFFF"/>
        </w:rPr>
        <w:t xml:space="preserve"> (2015). "Profitable crop sequences to reduce ryegrass seedbank where herbicide resistant ryegrass is a major constraint to sustainability of cropping systems." In </w:t>
      </w:r>
      <w:r w:rsidRPr="007B75AF">
        <w:rPr>
          <w:i/>
          <w:iCs/>
          <w:color w:val="222222"/>
          <w:shd w:val="clear" w:color="auto" w:fill="FFFFFF"/>
        </w:rPr>
        <w:t>17th Australian Agronomy Conference’.</w:t>
      </w:r>
    </w:p>
    <w:p w14:paraId="596913FA" w14:textId="77777777" w:rsidR="002D5178" w:rsidRPr="002D5178" w:rsidRDefault="002D5178" w:rsidP="002D5178"/>
    <w:sectPr w:rsidR="002D5178" w:rsidRPr="002D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1CE2"/>
    <w:multiLevelType w:val="hybridMultilevel"/>
    <w:tmpl w:val="5BA43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F9"/>
    <w:rsid w:val="0006317C"/>
    <w:rsid w:val="00076795"/>
    <w:rsid w:val="000844C4"/>
    <w:rsid w:val="000857B0"/>
    <w:rsid w:val="00085849"/>
    <w:rsid w:val="000969B4"/>
    <w:rsid w:val="000A588F"/>
    <w:rsid w:val="000B48BF"/>
    <w:rsid w:val="000C79E0"/>
    <w:rsid w:val="000F5907"/>
    <w:rsid w:val="001A085B"/>
    <w:rsid w:val="001F7661"/>
    <w:rsid w:val="00242E2F"/>
    <w:rsid w:val="002C1766"/>
    <w:rsid w:val="002D5178"/>
    <w:rsid w:val="00345E4A"/>
    <w:rsid w:val="003B3DE3"/>
    <w:rsid w:val="003D0497"/>
    <w:rsid w:val="003D10D0"/>
    <w:rsid w:val="003D6F6E"/>
    <w:rsid w:val="004123CB"/>
    <w:rsid w:val="0045601D"/>
    <w:rsid w:val="00463FFE"/>
    <w:rsid w:val="00470A1C"/>
    <w:rsid w:val="00491765"/>
    <w:rsid w:val="004B5EB1"/>
    <w:rsid w:val="004F78E7"/>
    <w:rsid w:val="00560126"/>
    <w:rsid w:val="00565CCB"/>
    <w:rsid w:val="0059149A"/>
    <w:rsid w:val="00593538"/>
    <w:rsid w:val="005E7881"/>
    <w:rsid w:val="005F21AA"/>
    <w:rsid w:val="0065703E"/>
    <w:rsid w:val="00660631"/>
    <w:rsid w:val="006A51DA"/>
    <w:rsid w:val="006F383A"/>
    <w:rsid w:val="0074489A"/>
    <w:rsid w:val="00766015"/>
    <w:rsid w:val="0077555A"/>
    <w:rsid w:val="007938E3"/>
    <w:rsid w:val="007945E6"/>
    <w:rsid w:val="007B75AF"/>
    <w:rsid w:val="007C276A"/>
    <w:rsid w:val="007E69F5"/>
    <w:rsid w:val="008157E5"/>
    <w:rsid w:val="00826FE6"/>
    <w:rsid w:val="0087412F"/>
    <w:rsid w:val="00877EB8"/>
    <w:rsid w:val="008803F8"/>
    <w:rsid w:val="00897F4E"/>
    <w:rsid w:val="008C1B70"/>
    <w:rsid w:val="00942B92"/>
    <w:rsid w:val="00953EB3"/>
    <w:rsid w:val="00960F0F"/>
    <w:rsid w:val="00965031"/>
    <w:rsid w:val="009C1A55"/>
    <w:rsid w:val="00A00A75"/>
    <w:rsid w:val="00A27180"/>
    <w:rsid w:val="00A948ED"/>
    <w:rsid w:val="00AA5FE6"/>
    <w:rsid w:val="00AC6F9D"/>
    <w:rsid w:val="00BA4F39"/>
    <w:rsid w:val="00BF7B49"/>
    <w:rsid w:val="00C00922"/>
    <w:rsid w:val="00C070EF"/>
    <w:rsid w:val="00C57CBB"/>
    <w:rsid w:val="00D000E0"/>
    <w:rsid w:val="00DA5BF6"/>
    <w:rsid w:val="00E07CE2"/>
    <w:rsid w:val="00E13456"/>
    <w:rsid w:val="00E43B4B"/>
    <w:rsid w:val="00E5239B"/>
    <w:rsid w:val="00EB0D12"/>
    <w:rsid w:val="00EF172D"/>
    <w:rsid w:val="00F14C38"/>
    <w:rsid w:val="00F30FB4"/>
    <w:rsid w:val="00FD50F0"/>
    <w:rsid w:val="00FF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A38"/>
  <w15:chartTrackingRefBased/>
  <w15:docId w15:val="{79FDC3EF-6BB8-4C46-A9A4-41FE9873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F9"/>
    <w:pPr>
      <w:spacing w:after="113" w:line="220" w:lineRule="atLeast"/>
    </w:pPr>
    <w:rPr>
      <w:rFonts w:ascii="Arial" w:hAnsi="Arial" w:cs="Arial"/>
      <w:color w:val="000000" w:themeColor="text1"/>
      <w:sz w:val="20"/>
      <w:szCs w:val="20"/>
      <w:lang w:val="en-AU"/>
    </w:rPr>
  </w:style>
  <w:style w:type="paragraph" w:styleId="Heading1">
    <w:name w:val="heading 1"/>
    <w:basedOn w:val="Normal"/>
    <w:next w:val="Normal"/>
    <w:link w:val="Heading1Char"/>
    <w:uiPriority w:val="9"/>
    <w:qFormat/>
    <w:rsid w:val="00FF62F9"/>
    <w:pPr>
      <w:outlineLvl w:val="0"/>
    </w:pPr>
    <w:rPr>
      <w:b/>
      <w:bCs/>
      <w:sz w:val="32"/>
      <w:szCs w:val="32"/>
    </w:rPr>
  </w:style>
  <w:style w:type="paragraph" w:styleId="Heading2">
    <w:name w:val="heading 2"/>
    <w:basedOn w:val="Normal"/>
    <w:next w:val="Normal"/>
    <w:link w:val="Heading2Char"/>
    <w:uiPriority w:val="9"/>
    <w:unhideWhenUsed/>
    <w:qFormat/>
    <w:rsid w:val="00FF62F9"/>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2F9"/>
    <w:rPr>
      <w:rFonts w:ascii="Arial" w:hAnsi="Arial" w:cs="Arial"/>
      <w:b/>
      <w:bCs/>
      <w:color w:val="000000" w:themeColor="text1"/>
      <w:lang w:val="en-AU"/>
    </w:rPr>
  </w:style>
  <w:style w:type="character" w:customStyle="1" w:styleId="Heading1Char">
    <w:name w:val="Heading 1 Char"/>
    <w:basedOn w:val="DefaultParagraphFont"/>
    <w:link w:val="Heading1"/>
    <w:uiPriority w:val="9"/>
    <w:rsid w:val="00FF62F9"/>
    <w:rPr>
      <w:rFonts w:ascii="Arial" w:hAnsi="Arial" w:cs="Arial"/>
      <w:b/>
      <w:bCs/>
      <w:color w:val="000000" w:themeColor="text1"/>
      <w:sz w:val="32"/>
      <w:szCs w:val="32"/>
      <w:lang w:val="en-AU"/>
    </w:rPr>
  </w:style>
  <w:style w:type="paragraph" w:styleId="ListParagraph">
    <w:name w:val="List Paragraph"/>
    <w:basedOn w:val="Normal"/>
    <w:uiPriority w:val="34"/>
    <w:qFormat/>
    <w:rsid w:val="000844C4"/>
    <w:pPr>
      <w:ind w:left="720"/>
      <w:contextualSpacing/>
    </w:pPr>
  </w:style>
  <w:style w:type="paragraph" w:styleId="Caption">
    <w:name w:val="caption"/>
    <w:basedOn w:val="Normal"/>
    <w:next w:val="Normal"/>
    <w:uiPriority w:val="35"/>
    <w:unhideWhenUsed/>
    <w:qFormat/>
    <w:rsid w:val="00AC6F9D"/>
    <w:pPr>
      <w:keepNext/>
      <w:spacing w:after="200" w:line="240" w:lineRule="auto"/>
    </w:pPr>
    <w:rPr>
      <w:b/>
      <w:color w:val="auto"/>
      <w:szCs w:val="18"/>
    </w:rPr>
  </w:style>
  <w:style w:type="character" w:styleId="CommentReference">
    <w:name w:val="annotation reference"/>
    <w:basedOn w:val="DefaultParagraphFont"/>
    <w:uiPriority w:val="99"/>
    <w:semiHidden/>
    <w:unhideWhenUsed/>
    <w:rsid w:val="00877EB8"/>
    <w:rPr>
      <w:sz w:val="16"/>
      <w:szCs w:val="16"/>
    </w:rPr>
  </w:style>
  <w:style w:type="paragraph" w:styleId="CommentText">
    <w:name w:val="annotation text"/>
    <w:basedOn w:val="Normal"/>
    <w:link w:val="CommentTextChar"/>
    <w:uiPriority w:val="99"/>
    <w:semiHidden/>
    <w:unhideWhenUsed/>
    <w:rsid w:val="00877EB8"/>
    <w:pPr>
      <w:spacing w:line="240" w:lineRule="auto"/>
    </w:pPr>
  </w:style>
  <w:style w:type="character" w:customStyle="1" w:styleId="CommentTextChar">
    <w:name w:val="Comment Text Char"/>
    <w:basedOn w:val="DefaultParagraphFont"/>
    <w:link w:val="CommentText"/>
    <w:uiPriority w:val="99"/>
    <w:semiHidden/>
    <w:rsid w:val="00877EB8"/>
    <w:rPr>
      <w:rFonts w:ascii="Arial" w:hAnsi="Arial" w:cs="Arial"/>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877EB8"/>
    <w:rPr>
      <w:b/>
      <w:bCs/>
    </w:rPr>
  </w:style>
  <w:style w:type="character" w:customStyle="1" w:styleId="CommentSubjectChar">
    <w:name w:val="Comment Subject Char"/>
    <w:basedOn w:val="CommentTextChar"/>
    <w:link w:val="CommentSubject"/>
    <w:uiPriority w:val="99"/>
    <w:semiHidden/>
    <w:rsid w:val="00877EB8"/>
    <w:rPr>
      <w:rFonts w:ascii="Arial" w:hAnsi="Arial" w:cs="Arial"/>
      <w:b/>
      <w:bCs/>
      <w:color w:val="000000" w:themeColor="text1"/>
      <w:sz w:val="20"/>
      <w:szCs w:val="20"/>
      <w:lang w:val="en-AU"/>
    </w:rPr>
  </w:style>
  <w:style w:type="paragraph" w:styleId="BalloonText">
    <w:name w:val="Balloon Text"/>
    <w:basedOn w:val="Normal"/>
    <w:link w:val="BalloonTextChar"/>
    <w:uiPriority w:val="99"/>
    <w:semiHidden/>
    <w:unhideWhenUsed/>
    <w:rsid w:val="0087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B8"/>
    <w:rPr>
      <w:rFonts w:ascii="Segoe UI" w:hAnsi="Segoe UI" w:cs="Segoe UI"/>
      <w:color w:val="000000"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249">
      <w:bodyDiv w:val="1"/>
      <w:marLeft w:val="0"/>
      <w:marRight w:val="0"/>
      <w:marTop w:val="0"/>
      <w:marBottom w:val="0"/>
      <w:divBdr>
        <w:top w:val="none" w:sz="0" w:space="0" w:color="auto"/>
        <w:left w:val="none" w:sz="0" w:space="0" w:color="auto"/>
        <w:bottom w:val="none" w:sz="0" w:space="0" w:color="auto"/>
        <w:right w:val="none" w:sz="0" w:space="0" w:color="auto"/>
      </w:divBdr>
    </w:div>
    <w:div w:id="1840000623">
      <w:bodyDiv w:val="1"/>
      <w:marLeft w:val="0"/>
      <w:marRight w:val="0"/>
      <w:marTop w:val="0"/>
      <w:marBottom w:val="0"/>
      <w:divBdr>
        <w:top w:val="none" w:sz="0" w:space="0" w:color="auto"/>
        <w:left w:val="none" w:sz="0" w:space="0" w:color="auto"/>
        <w:bottom w:val="none" w:sz="0" w:space="0" w:color="auto"/>
        <w:right w:val="none" w:sz="0" w:space="0" w:color="auto"/>
      </w:divBdr>
    </w:div>
    <w:div w:id="20599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BDDD4A2A3864E9A6BC1CCAD40A568" ma:contentTypeVersion="10" ma:contentTypeDescription="Create a new document." ma:contentTypeScope="" ma:versionID="bf5f7e97ddfa0c2fb0cd62037d561121">
  <xsd:schema xmlns:xsd="http://www.w3.org/2001/XMLSchema" xmlns:xs="http://www.w3.org/2001/XMLSchema" xmlns:p="http://schemas.microsoft.com/office/2006/metadata/properties" xmlns:ns2="482624cd-ebcc-457e-bd94-478f906106c0" targetNamespace="http://schemas.microsoft.com/office/2006/metadata/properties" ma:root="true" ma:fieldsID="197c2e5b5b5dfe9956c70c168049ab81" ns2:_="">
    <xsd:import namespace="482624cd-ebcc-457e-bd94-478f90610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624cd-ebcc-457e-bd94-478f90610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94382-AA37-4353-9049-5C49AD8A113B}">
  <ds:schemaRefs>
    <ds:schemaRef ds:uri="http://schemas.microsoft.com/sharepoint/v3/contenttype/forms"/>
  </ds:schemaRefs>
</ds:datastoreItem>
</file>

<file path=customXml/itemProps2.xml><?xml version="1.0" encoding="utf-8"?>
<ds:datastoreItem xmlns:ds="http://schemas.openxmlformats.org/officeDocument/2006/customXml" ds:itemID="{13314A9B-CC71-4CB9-8A72-0D1AE492E3F5}">
  <ds:schemaRefs>
    <ds:schemaRef ds:uri="http://purl.org/dc/terms/"/>
    <ds:schemaRef ds:uri="482624cd-ebcc-457e-bd94-478f906106c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A3E883-0153-47B8-AD44-DAA80990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624cd-ebcc-457e-bd94-478f9061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3079</Words>
  <Characters>17552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WMG Executive Officer</dc:creator>
  <cp:keywords/>
  <dc:description/>
  <cp:lastModifiedBy>Isaac Russell</cp:lastModifiedBy>
  <cp:revision>2</cp:revision>
  <dcterms:created xsi:type="dcterms:W3CDTF">2020-04-16T07:14:00Z</dcterms:created>
  <dcterms:modified xsi:type="dcterms:W3CDTF">2020-04-16T07:14:00Z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0x01010086EBDDD4A2A3864E9A6BC1CCAD40A568</vt:lpwstr>
  </property>
</Properties>
</file>